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7953" w14:textId="54EFDE35" w:rsidR="008D26A7" w:rsidRPr="0035676C" w:rsidRDefault="00F97AB5" w:rsidP="00136DA1">
      <w:pPr>
        <w:ind w:left="426"/>
        <w:rPr>
          <w:rFonts w:ascii="Times New Roman" w:hAnsi="Times New Roman" w:cs="Times New Roman"/>
          <w:sz w:val="24"/>
          <w:szCs w:val="24"/>
        </w:rPr>
      </w:pPr>
      <w:r w:rsidRPr="0035676C">
        <w:rPr>
          <w:rFonts w:ascii="Times New Roman" w:hAnsi="Times New Roman" w:cs="Times New Roman"/>
          <w:sz w:val="24"/>
          <w:szCs w:val="24"/>
        </w:rPr>
        <w:t xml:space="preserve">As </w:t>
      </w:r>
      <w:r w:rsidR="0035676C" w:rsidRPr="0035676C">
        <w:rPr>
          <w:rFonts w:ascii="Times New Roman" w:hAnsi="Times New Roman" w:cs="Times New Roman"/>
          <w:sz w:val="24"/>
          <w:szCs w:val="24"/>
        </w:rPr>
        <w:t>“</w:t>
      </w:r>
      <w:r w:rsidRPr="0035676C">
        <w:rPr>
          <w:rFonts w:ascii="Times New Roman" w:hAnsi="Times New Roman" w:cs="Times New Roman"/>
          <w:sz w:val="24"/>
          <w:szCs w:val="24"/>
        </w:rPr>
        <w:t xml:space="preserve">we know the real learning implies stepping into </w:t>
      </w:r>
      <w:r w:rsidR="007B1243">
        <w:rPr>
          <w:rFonts w:ascii="Times New Roman" w:hAnsi="Times New Roman" w:cs="Times New Roman"/>
          <w:sz w:val="24"/>
          <w:szCs w:val="24"/>
        </w:rPr>
        <w:t xml:space="preserve">the </w:t>
      </w:r>
      <w:r w:rsidRPr="0035676C">
        <w:rPr>
          <w:rFonts w:ascii="Times New Roman" w:hAnsi="Times New Roman" w:cs="Times New Roman"/>
          <w:sz w:val="24"/>
          <w:szCs w:val="24"/>
        </w:rPr>
        <w:t xml:space="preserve">unknown </w:t>
      </w:r>
      <w:r w:rsidR="0035676C" w:rsidRPr="0035676C">
        <w:rPr>
          <w:rFonts w:ascii="Times New Roman" w:hAnsi="Times New Roman" w:cs="Times New Roman"/>
          <w:sz w:val="24"/>
          <w:szCs w:val="24"/>
        </w:rPr>
        <w:t>which</w:t>
      </w:r>
      <w:r w:rsidR="0035676C" w:rsidRPr="0035676C">
        <w:rPr>
          <w:rFonts w:ascii="Times New Roman" w:hAnsi="Times New Roman" w:cs="Times New Roman"/>
          <w:sz w:val="24"/>
          <w:szCs w:val="24"/>
        </w:rPr>
        <w:t xml:space="preserve"> initiates a rupture in knowing</w:t>
      </w:r>
      <w:r w:rsidR="0035676C" w:rsidRPr="0035676C">
        <w:rPr>
          <w:rFonts w:ascii="Times New Roman" w:hAnsi="Times New Roman" w:cs="Times New Roman"/>
          <w:sz w:val="24"/>
          <w:szCs w:val="24"/>
        </w:rPr>
        <w:t>”</w:t>
      </w:r>
      <w:r w:rsidR="008D26A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36DA1">
        <w:rPr>
          <w:rFonts w:ascii="Times New Roman" w:hAnsi="Times New Roman" w:cs="Times New Roman"/>
          <w:sz w:val="24"/>
          <w:szCs w:val="24"/>
        </w:rPr>
        <w:t>.</w:t>
      </w:r>
    </w:p>
    <w:p w14:paraId="4D4252C0" w14:textId="112C7EA8" w:rsidR="00136DA1" w:rsidRDefault="0035676C" w:rsidP="00136DA1">
      <w:pPr>
        <w:ind w:left="426"/>
        <w:rPr>
          <w:rFonts w:ascii="Times New Roman" w:hAnsi="Times New Roman" w:cs="Times New Roman"/>
          <w:sz w:val="24"/>
          <w:szCs w:val="24"/>
        </w:rPr>
      </w:pPr>
      <w:r w:rsidRPr="0035676C">
        <w:rPr>
          <w:rFonts w:ascii="Times New Roman" w:hAnsi="Times New Roman" w:cs="Times New Roman"/>
          <w:sz w:val="24"/>
          <w:szCs w:val="24"/>
        </w:rPr>
        <w:t xml:space="preserve">What we do not want </w:t>
      </w:r>
      <w:r w:rsidR="00136DA1">
        <w:rPr>
          <w:rFonts w:ascii="Times New Roman" w:hAnsi="Times New Roman" w:cs="Times New Roman"/>
          <w:sz w:val="24"/>
          <w:szCs w:val="24"/>
        </w:rPr>
        <w:t xml:space="preserve">although </w:t>
      </w:r>
      <w:r w:rsidRPr="0035676C">
        <w:rPr>
          <w:rFonts w:ascii="Times New Roman" w:hAnsi="Times New Roman" w:cs="Times New Roman"/>
          <w:sz w:val="24"/>
          <w:szCs w:val="24"/>
        </w:rPr>
        <w:t xml:space="preserve">for students </w:t>
      </w:r>
      <w:r w:rsidR="00136DA1">
        <w:rPr>
          <w:rFonts w:ascii="Times New Roman" w:hAnsi="Times New Roman" w:cs="Times New Roman"/>
          <w:sz w:val="24"/>
          <w:szCs w:val="24"/>
        </w:rPr>
        <w:t xml:space="preserve">is </w:t>
      </w:r>
      <w:r w:rsidRPr="0035676C">
        <w:rPr>
          <w:rFonts w:ascii="Times New Roman" w:hAnsi="Times New Roman" w:cs="Times New Roman"/>
          <w:sz w:val="24"/>
          <w:szCs w:val="24"/>
        </w:rPr>
        <w:t xml:space="preserve">to step on </w:t>
      </w:r>
      <w:r w:rsidR="007B1243">
        <w:rPr>
          <w:rFonts w:ascii="Times New Roman" w:hAnsi="Times New Roman" w:cs="Times New Roman"/>
          <w:sz w:val="24"/>
          <w:szCs w:val="24"/>
        </w:rPr>
        <w:t xml:space="preserve">the </w:t>
      </w:r>
      <w:r w:rsidRPr="0035676C">
        <w:rPr>
          <w:rFonts w:ascii="Times New Roman" w:hAnsi="Times New Roman" w:cs="Times New Roman"/>
          <w:sz w:val="24"/>
          <w:szCs w:val="24"/>
        </w:rPr>
        <w:t>accelerator when they should decelerate while driving a Lamborghini</w:t>
      </w:r>
      <w:r w:rsidR="00136DA1">
        <w:rPr>
          <w:rFonts w:ascii="Times New Roman" w:hAnsi="Times New Roman" w:cs="Times New Roman"/>
          <w:sz w:val="24"/>
          <w:szCs w:val="24"/>
        </w:rPr>
        <w:t xml:space="preserve"> without having previous knowledge</w:t>
      </w:r>
      <w:r w:rsidRPr="003567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F9CB5A" w14:textId="3B1A3F06" w:rsidR="0035676C" w:rsidRPr="0035676C" w:rsidRDefault="0035676C" w:rsidP="00136DA1">
      <w:pPr>
        <w:ind w:left="426"/>
        <w:rPr>
          <w:rFonts w:ascii="Times New Roman" w:hAnsi="Times New Roman" w:cs="Times New Roman"/>
          <w:sz w:val="24"/>
          <w:szCs w:val="24"/>
        </w:rPr>
      </w:pPr>
      <w:r w:rsidRPr="0035676C">
        <w:rPr>
          <w:rFonts w:ascii="Times New Roman" w:hAnsi="Times New Roman" w:cs="Times New Roman"/>
          <w:sz w:val="24"/>
          <w:szCs w:val="24"/>
        </w:rPr>
        <w:t>The skills they learn and how they learn</w:t>
      </w:r>
      <w:r w:rsidR="00615748">
        <w:rPr>
          <w:rFonts w:ascii="Times New Roman" w:hAnsi="Times New Roman" w:cs="Times New Roman"/>
          <w:sz w:val="24"/>
          <w:szCs w:val="24"/>
        </w:rPr>
        <w:t>, it</w:t>
      </w:r>
      <w:r w:rsidR="00B97629">
        <w:rPr>
          <w:rFonts w:ascii="Times New Roman" w:hAnsi="Times New Roman" w:cs="Times New Roman"/>
          <w:sz w:val="24"/>
          <w:szCs w:val="24"/>
        </w:rPr>
        <w:t xml:space="preserve"> </w:t>
      </w:r>
      <w:r w:rsidRPr="0035676C">
        <w:rPr>
          <w:rFonts w:ascii="Times New Roman" w:hAnsi="Times New Roman" w:cs="Times New Roman"/>
          <w:sz w:val="24"/>
          <w:szCs w:val="24"/>
        </w:rPr>
        <w:t xml:space="preserve">will make a difference in their </w:t>
      </w:r>
      <w:r w:rsidR="00136DA1">
        <w:rPr>
          <w:rFonts w:ascii="Times New Roman" w:hAnsi="Times New Roman" w:cs="Times New Roman"/>
          <w:sz w:val="24"/>
          <w:szCs w:val="24"/>
        </w:rPr>
        <w:t xml:space="preserve">future </w:t>
      </w:r>
      <w:r w:rsidR="00B97629">
        <w:rPr>
          <w:rFonts w:ascii="Times New Roman" w:hAnsi="Times New Roman" w:cs="Times New Roman"/>
          <w:sz w:val="24"/>
          <w:szCs w:val="24"/>
        </w:rPr>
        <w:t xml:space="preserve">professional </w:t>
      </w:r>
      <w:r w:rsidRPr="0035676C">
        <w:rPr>
          <w:rFonts w:ascii="Times New Roman" w:hAnsi="Times New Roman" w:cs="Times New Roman"/>
          <w:sz w:val="24"/>
          <w:szCs w:val="24"/>
        </w:rPr>
        <w:t xml:space="preserve">life. </w:t>
      </w:r>
    </w:p>
    <w:p w14:paraId="23B209DA" w14:textId="71E8EEED" w:rsidR="0035676C" w:rsidRPr="0035676C" w:rsidRDefault="00F97AB5" w:rsidP="00136DA1">
      <w:pPr>
        <w:ind w:left="426"/>
        <w:rPr>
          <w:rFonts w:ascii="Times New Roman" w:hAnsi="Times New Roman" w:cs="Times New Roman"/>
          <w:sz w:val="24"/>
          <w:szCs w:val="24"/>
        </w:rPr>
      </w:pPr>
      <w:r w:rsidRPr="0035676C">
        <w:rPr>
          <w:rFonts w:ascii="Times New Roman" w:hAnsi="Times New Roman" w:cs="Times New Roman"/>
          <w:sz w:val="24"/>
          <w:szCs w:val="24"/>
        </w:rPr>
        <w:t xml:space="preserve">I usually start with the Threshold concepts (TC) when teaching about the </w:t>
      </w:r>
      <w:r w:rsidR="00136DA1">
        <w:rPr>
          <w:rFonts w:ascii="Times New Roman" w:hAnsi="Times New Roman" w:cs="Times New Roman"/>
          <w:sz w:val="24"/>
          <w:szCs w:val="24"/>
        </w:rPr>
        <w:t>“</w:t>
      </w:r>
      <w:r w:rsidR="00B97629">
        <w:rPr>
          <w:rFonts w:ascii="Times New Roman" w:hAnsi="Times New Roman" w:cs="Times New Roman"/>
          <w:sz w:val="24"/>
          <w:szCs w:val="24"/>
        </w:rPr>
        <w:t xml:space="preserve">Current Topics in </w:t>
      </w:r>
      <w:r w:rsidRPr="0035676C">
        <w:rPr>
          <w:rFonts w:ascii="Times New Roman" w:hAnsi="Times New Roman" w:cs="Times New Roman"/>
          <w:sz w:val="24"/>
          <w:szCs w:val="24"/>
        </w:rPr>
        <w:t xml:space="preserve">Quality </w:t>
      </w:r>
      <w:r w:rsidR="00B97629">
        <w:rPr>
          <w:rFonts w:ascii="Times New Roman" w:hAnsi="Times New Roman" w:cs="Times New Roman"/>
          <w:sz w:val="24"/>
          <w:szCs w:val="24"/>
        </w:rPr>
        <w:t>Engineering</w:t>
      </w:r>
      <w:r w:rsidR="00136DA1">
        <w:rPr>
          <w:rFonts w:ascii="Times New Roman" w:hAnsi="Times New Roman" w:cs="Times New Roman"/>
          <w:sz w:val="24"/>
          <w:szCs w:val="24"/>
        </w:rPr>
        <w:t>”</w:t>
      </w:r>
      <w:r w:rsidRPr="0035676C">
        <w:rPr>
          <w:rFonts w:ascii="Times New Roman" w:hAnsi="Times New Roman" w:cs="Times New Roman"/>
          <w:sz w:val="24"/>
          <w:szCs w:val="24"/>
        </w:rPr>
        <w:t xml:space="preserve">. While some students might have </w:t>
      </w:r>
      <w:r w:rsidR="00615748"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35676C">
        <w:rPr>
          <w:rFonts w:ascii="Times New Roman" w:hAnsi="Times New Roman" w:cs="Times New Roman"/>
          <w:sz w:val="24"/>
          <w:szCs w:val="24"/>
        </w:rPr>
        <w:t xml:space="preserve">gained knowledge </w:t>
      </w:r>
      <w:r w:rsidR="00615748">
        <w:rPr>
          <w:rFonts w:ascii="Times New Roman" w:hAnsi="Times New Roman" w:cs="Times New Roman"/>
          <w:sz w:val="24"/>
          <w:szCs w:val="24"/>
        </w:rPr>
        <w:t>a</w:t>
      </w:r>
      <w:r w:rsidRPr="0035676C">
        <w:rPr>
          <w:rFonts w:ascii="Times New Roman" w:hAnsi="Times New Roman" w:cs="Times New Roman"/>
          <w:sz w:val="24"/>
          <w:szCs w:val="24"/>
        </w:rPr>
        <w:t xml:space="preserve">bout the use of the Quality Tools, they might not have learned about the large variety of different environments in which the quality tools are applied. </w:t>
      </w:r>
      <w:r w:rsidR="00B97629">
        <w:rPr>
          <w:rFonts w:ascii="Times New Roman" w:hAnsi="Times New Roman" w:cs="Times New Roman"/>
          <w:sz w:val="24"/>
          <w:szCs w:val="24"/>
        </w:rPr>
        <w:t xml:space="preserve">They might not know how to </w:t>
      </w:r>
      <w:r w:rsidR="00615748">
        <w:rPr>
          <w:rFonts w:ascii="Times New Roman" w:hAnsi="Times New Roman" w:cs="Times New Roman"/>
          <w:sz w:val="24"/>
          <w:szCs w:val="24"/>
        </w:rPr>
        <w:t>master</w:t>
      </w:r>
      <w:r w:rsidR="00B97629">
        <w:rPr>
          <w:rFonts w:ascii="Times New Roman" w:hAnsi="Times New Roman" w:cs="Times New Roman"/>
          <w:sz w:val="24"/>
          <w:szCs w:val="24"/>
        </w:rPr>
        <w:t xml:space="preserve"> their learning</w:t>
      </w:r>
      <w:r w:rsidR="00615748">
        <w:rPr>
          <w:rFonts w:ascii="Times New Roman" w:hAnsi="Times New Roman" w:cs="Times New Roman"/>
          <w:sz w:val="24"/>
          <w:szCs w:val="24"/>
        </w:rPr>
        <w:t xml:space="preserve"> and development</w:t>
      </w:r>
      <w:r w:rsidR="00B97629">
        <w:rPr>
          <w:rFonts w:ascii="Times New Roman" w:hAnsi="Times New Roman" w:cs="Times New Roman"/>
          <w:sz w:val="24"/>
          <w:szCs w:val="24"/>
        </w:rPr>
        <w:t xml:space="preserve"> such that at the end</w:t>
      </w:r>
      <w:r w:rsidR="00615748">
        <w:rPr>
          <w:rFonts w:ascii="Times New Roman" w:hAnsi="Times New Roman" w:cs="Times New Roman"/>
          <w:sz w:val="24"/>
          <w:szCs w:val="24"/>
        </w:rPr>
        <w:t xml:space="preserve"> of the course,</w:t>
      </w:r>
      <w:r w:rsidR="00B97629">
        <w:rPr>
          <w:rFonts w:ascii="Times New Roman" w:hAnsi="Times New Roman" w:cs="Times New Roman"/>
          <w:sz w:val="24"/>
          <w:szCs w:val="24"/>
        </w:rPr>
        <w:t xml:space="preserve"> they would be able to see not only the entire picture but also to further develop their own “car”</w:t>
      </w:r>
      <w:r w:rsidR="00136DA1">
        <w:rPr>
          <w:rFonts w:ascii="Times New Roman" w:hAnsi="Times New Roman" w:cs="Times New Roman"/>
          <w:sz w:val="24"/>
          <w:szCs w:val="24"/>
        </w:rPr>
        <w:t xml:space="preserve"> and style of driving</w:t>
      </w:r>
      <w:r w:rsidR="00B976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572A88" w14:textId="25DB50E6" w:rsidR="0035676C" w:rsidRPr="0035676C" w:rsidRDefault="00F97AB5" w:rsidP="00136DA1">
      <w:pPr>
        <w:ind w:left="426"/>
        <w:rPr>
          <w:rFonts w:ascii="Times New Roman" w:hAnsi="Times New Roman" w:cs="Times New Roman"/>
          <w:sz w:val="24"/>
          <w:szCs w:val="24"/>
        </w:rPr>
      </w:pPr>
      <w:r w:rsidRPr="0035676C">
        <w:rPr>
          <w:rFonts w:ascii="Times New Roman" w:hAnsi="Times New Roman" w:cs="Times New Roman"/>
          <w:sz w:val="24"/>
          <w:szCs w:val="24"/>
        </w:rPr>
        <w:t xml:space="preserve">The breakdown and separation between the theory of the quality tools and their application </w:t>
      </w:r>
      <w:r w:rsidR="007B1243">
        <w:rPr>
          <w:rFonts w:ascii="Times New Roman" w:hAnsi="Times New Roman" w:cs="Times New Roman"/>
          <w:sz w:val="24"/>
          <w:szCs w:val="24"/>
        </w:rPr>
        <w:t>are</w:t>
      </w:r>
      <w:r w:rsidRPr="0035676C">
        <w:rPr>
          <w:rFonts w:ascii="Times New Roman" w:hAnsi="Times New Roman" w:cs="Times New Roman"/>
          <w:sz w:val="24"/>
          <w:szCs w:val="24"/>
        </w:rPr>
        <w:t xml:space="preserve"> therefore important. </w:t>
      </w:r>
      <w:r w:rsidR="0035676C" w:rsidRPr="0035676C">
        <w:rPr>
          <w:rFonts w:ascii="Times New Roman" w:hAnsi="Times New Roman" w:cs="Times New Roman"/>
          <w:sz w:val="24"/>
          <w:szCs w:val="24"/>
        </w:rPr>
        <w:t xml:space="preserve">The seven tools that students learned during another course are: </w:t>
      </w:r>
    </w:p>
    <w:p w14:paraId="6AE59C82" w14:textId="2ED22A93" w:rsidR="0035676C" w:rsidRPr="0035676C" w:rsidRDefault="0035676C" w:rsidP="00136DA1">
      <w:pPr>
        <w:pStyle w:val="trt0xe"/>
        <w:numPr>
          <w:ilvl w:val="0"/>
          <w:numId w:val="1"/>
        </w:numPr>
        <w:tabs>
          <w:tab w:val="clear" w:pos="3165"/>
          <w:tab w:val="num" w:pos="851"/>
        </w:tabs>
        <w:ind w:left="357" w:firstLine="210"/>
      </w:pPr>
      <w:r w:rsidRPr="0035676C">
        <w:t>Cause-and-effect diagram</w:t>
      </w:r>
    </w:p>
    <w:p w14:paraId="05B21D3E" w14:textId="4567E3F9" w:rsidR="0035676C" w:rsidRPr="0035676C" w:rsidRDefault="0035676C" w:rsidP="00136DA1">
      <w:pPr>
        <w:pStyle w:val="trt0xe"/>
        <w:numPr>
          <w:ilvl w:val="0"/>
          <w:numId w:val="1"/>
        </w:numPr>
        <w:tabs>
          <w:tab w:val="clear" w:pos="3165"/>
          <w:tab w:val="num" w:pos="851"/>
        </w:tabs>
        <w:ind w:left="357" w:firstLine="210"/>
      </w:pPr>
      <w:r w:rsidRPr="0035676C">
        <w:t>Check sheet</w:t>
      </w:r>
    </w:p>
    <w:p w14:paraId="1D188A4C" w14:textId="51C34B6B" w:rsidR="0035676C" w:rsidRPr="0035676C" w:rsidRDefault="0035676C" w:rsidP="00136DA1">
      <w:pPr>
        <w:pStyle w:val="trt0xe"/>
        <w:numPr>
          <w:ilvl w:val="0"/>
          <w:numId w:val="1"/>
        </w:numPr>
        <w:tabs>
          <w:tab w:val="clear" w:pos="3165"/>
          <w:tab w:val="num" w:pos="851"/>
        </w:tabs>
        <w:ind w:left="357" w:firstLine="210"/>
      </w:pPr>
      <w:r w:rsidRPr="0035676C">
        <w:t>Control chart</w:t>
      </w:r>
    </w:p>
    <w:p w14:paraId="517E56FB" w14:textId="226DE396" w:rsidR="0035676C" w:rsidRPr="0035676C" w:rsidRDefault="0035676C" w:rsidP="00136DA1">
      <w:pPr>
        <w:pStyle w:val="trt0xe"/>
        <w:numPr>
          <w:ilvl w:val="0"/>
          <w:numId w:val="1"/>
        </w:numPr>
        <w:tabs>
          <w:tab w:val="clear" w:pos="3165"/>
          <w:tab w:val="num" w:pos="851"/>
        </w:tabs>
        <w:ind w:left="357" w:firstLine="210"/>
      </w:pPr>
      <w:r w:rsidRPr="0035676C">
        <w:t>Histogram</w:t>
      </w:r>
    </w:p>
    <w:p w14:paraId="76DBBF0F" w14:textId="4B16D919" w:rsidR="0035676C" w:rsidRPr="0035676C" w:rsidRDefault="0035676C" w:rsidP="00136DA1">
      <w:pPr>
        <w:pStyle w:val="trt0xe"/>
        <w:numPr>
          <w:ilvl w:val="0"/>
          <w:numId w:val="1"/>
        </w:numPr>
        <w:tabs>
          <w:tab w:val="clear" w:pos="3165"/>
          <w:tab w:val="num" w:pos="851"/>
        </w:tabs>
        <w:ind w:left="357" w:firstLine="210"/>
      </w:pPr>
      <w:r w:rsidRPr="0035676C">
        <w:t>Pareto chart</w:t>
      </w:r>
    </w:p>
    <w:p w14:paraId="673DA785" w14:textId="1825E288" w:rsidR="0035676C" w:rsidRPr="0035676C" w:rsidRDefault="0035676C" w:rsidP="00136DA1">
      <w:pPr>
        <w:pStyle w:val="trt0xe"/>
        <w:numPr>
          <w:ilvl w:val="0"/>
          <w:numId w:val="1"/>
        </w:numPr>
        <w:tabs>
          <w:tab w:val="clear" w:pos="3165"/>
          <w:tab w:val="num" w:pos="851"/>
        </w:tabs>
        <w:ind w:left="357" w:firstLine="210"/>
      </w:pPr>
      <w:r w:rsidRPr="0035676C">
        <w:t>Scatter diagram</w:t>
      </w:r>
    </w:p>
    <w:p w14:paraId="435089EF" w14:textId="7366436F" w:rsidR="0035676C" w:rsidRPr="0035676C" w:rsidRDefault="0035676C" w:rsidP="00136DA1">
      <w:pPr>
        <w:pStyle w:val="trt0xe"/>
        <w:numPr>
          <w:ilvl w:val="0"/>
          <w:numId w:val="1"/>
        </w:numPr>
        <w:tabs>
          <w:tab w:val="clear" w:pos="3165"/>
          <w:tab w:val="num" w:pos="851"/>
        </w:tabs>
        <w:ind w:left="357" w:firstLine="210"/>
      </w:pPr>
      <w:r w:rsidRPr="0035676C">
        <w:t>Flow chart</w:t>
      </w:r>
    </w:p>
    <w:p w14:paraId="03C86FE4" w14:textId="1A8A1D85" w:rsidR="0035676C" w:rsidRDefault="007B1243" w:rsidP="00136DA1">
      <w:pPr>
        <w:pStyle w:val="trt0xe"/>
        <w:numPr>
          <w:ilvl w:val="0"/>
          <w:numId w:val="1"/>
        </w:numPr>
        <w:tabs>
          <w:tab w:val="clear" w:pos="3165"/>
          <w:tab w:val="num" w:pos="851"/>
        </w:tabs>
        <w:ind w:left="357" w:firstLine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6CE77" wp14:editId="351FC1AE">
            <wp:simplePos x="0" y="0"/>
            <wp:positionH relativeFrom="margin">
              <wp:posOffset>-128470</wp:posOffset>
            </wp:positionH>
            <wp:positionV relativeFrom="margin">
              <wp:posOffset>4608751</wp:posOffset>
            </wp:positionV>
            <wp:extent cx="3322955" cy="2176145"/>
            <wp:effectExtent l="0" t="0" r="0" b="0"/>
            <wp:wrapSquare wrapText="bothSides"/>
            <wp:docPr id="1" name="Picture 1" descr="A car parked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 parked on the side of a roa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5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6C" w:rsidRPr="0035676C">
        <w:t>Run char</w:t>
      </w:r>
      <w:r w:rsidR="00B97629">
        <w:t>t</w:t>
      </w:r>
    </w:p>
    <w:p w14:paraId="6BD0C96B" w14:textId="48CDCEFA" w:rsidR="008D26A7" w:rsidRDefault="008D26A7" w:rsidP="00136DA1">
      <w:pPr>
        <w:pStyle w:val="trt0xe"/>
      </w:pPr>
      <w:r w:rsidRPr="008D26A7">
        <w:t xml:space="preserve"> </w:t>
      </w:r>
    </w:p>
    <w:p w14:paraId="17208522" w14:textId="6BABBA81" w:rsidR="00136DA1" w:rsidRDefault="00136DA1" w:rsidP="00136DA1">
      <w:pPr>
        <w:pStyle w:val="trt0xe"/>
      </w:pPr>
    </w:p>
    <w:p w14:paraId="7D86DFC4" w14:textId="4F16C5D0" w:rsidR="00136DA1" w:rsidRDefault="00136DA1" w:rsidP="00136DA1">
      <w:pPr>
        <w:pStyle w:val="trt0xe"/>
      </w:pPr>
    </w:p>
    <w:p w14:paraId="460C0290" w14:textId="68297CC9" w:rsidR="00136DA1" w:rsidRDefault="00136DA1" w:rsidP="00136DA1">
      <w:pPr>
        <w:pStyle w:val="trt0xe"/>
      </w:pPr>
    </w:p>
    <w:p w14:paraId="6DFB4FE6" w14:textId="2371793E" w:rsidR="00136DA1" w:rsidRDefault="00136DA1" w:rsidP="00136DA1">
      <w:pPr>
        <w:pStyle w:val="trt0xe"/>
      </w:pPr>
    </w:p>
    <w:p w14:paraId="73513ADA" w14:textId="09B68EED" w:rsidR="007B1243" w:rsidRDefault="00136DA1" w:rsidP="007B1243">
      <w:pPr>
        <w:pStyle w:val="trt0x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29683" wp14:editId="1A8971E0">
                <wp:simplePos x="0" y="0"/>
                <wp:positionH relativeFrom="margin">
                  <wp:align>left</wp:align>
                </wp:positionH>
                <wp:positionV relativeFrom="paragraph">
                  <wp:posOffset>403986</wp:posOffset>
                </wp:positionV>
                <wp:extent cx="484695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478" y="20057"/>
                    <wp:lineTo x="2147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9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CEBBB8" w14:textId="77777777" w:rsidR="00136DA1" w:rsidRPr="000E1AEE" w:rsidRDefault="00136DA1" w:rsidP="00136DA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Yellow Lamborghini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29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8pt;width:381.65pt;height:.0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" stroked="f">
                <v:textbox style="mso-fit-shape-to-text:t" inset="0,0,0,0">
                  <w:txbxContent>
                    <w:p w14:paraId="19CEBBB8" w14:textId="77777777" w:rsidR="00136DA1" w:rsidRPr="000E1AEE" w:rsidRDefault="00136DA1" w:rsidP="00136DA1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Yellow Lamborghini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B1243" w:rsidRPr="007B1243">
        <w:t xml:space="preserve"> </w:t>
      </w:r>
      <w:r w:rsidR="007B1243">
        <w:t xml:space="preserve">Photo by </w:t>
      </w:r>
      <w:hyperlink r:id="rId9" w:history="1">
        <w:proofErr w:type="spellStart"/>
        <w:r w:rsidR="007B1243">
          <w:rPr>
            <w:rStyle w:val="Hyperlink"/>
          </w:rPr>
          <w:t>FrenchCarHunter</w:t>
        </w:r>
        <w:proofErr w:type="spellEnd"/>
      </w:hyperlink>
      <w:r w:rsidR="007B1243">
        <w:t xml:space="preserve"> on </w:t>
      </w:r>
      <w:hyperlink r:id="rId10" w:history="1">
        <w:proofErr w:type="spellStart"/>
        <w:r w:rsidR="007B1243">
          <w:rPr>
            <w:rStyle w:val="Hyperlink"/>
          </w:rPr>
          <w:t>Unsplash</w:t>
        </w:r>
        <w:proofErr w:type="spellEnd"/>
      </w:hyperlink>
    </w:p>
    <w:p w14:paraId="58212F67" w14:textId="0E4BB6F5" w:rsidR="00136DA1" w:rsidRDefault="00136DA1" w:rsidP="00136DA1">
      <w:pPr>
        <w:pStyle w:val="trt0xe"/>
      </w:pPr>
    </w:p>
    <w:p w14:paraId="20A41C04" w14:textId="072942AF" w:rsidR="00136DA1" w:rsidRDefault="00136DA1" w:rsidP="00136DA1">
      <w:pPr>
        <w:pStyle w:val="trt0xe"/>
      </w:pPr>
      <w:r>
        <w:lastRenderedPageBreak/>
        <w:t xml:space="preserve">In the course that I teach, while </w:t>
      </w:r>
      <w:r>
        <w:t xml:space="preserve">each student </w:t>
      </w:r>
      <w:r>
        <w:t>review</w:t>
      </w:r>
      <w:r>
        <w:t>s</w:t>
      </w:r>
      <w:r>
        <w:t xml:space="preserve"> the benefits of </w:t>
      </w:r>
      <w:r>
        <w:t xml:space="preserve">each of </w:t>
      </w:r>
      <w:r>
        <w:t>the</w:t>
      </w:r>
      <w:r w:rsidR="00615748">
        <w:t xml:space="preserve"> quality</w:t>
      </w:r>
      <w:r>
        <w:t xml:space="preserve"> tool</w:t>
      </w:r>
      <w:r w:rsidR="007B1243">
        <w:t>s</w:t>
      </w:r>
      <w:r>
        <w:t xml:space="preserve"> they chose</w:t>
      </w:r>
      <w:r>
        <w:t xml:space="preserve">, </w:t>
      </w:r>
      <w:r>
        <w:t xml:space="preserve">I teach them how to learn to enlarge the scope of </w:t>
      </w:r>
      <w:r w:rsidR="00615748">
        <w:t xml:space="preserve">the </w:t>
      </w:r>
      <w:r>
        <w:t>tools and further develop them by</w:t>
      </w:r>
      <w:r>
        <w:t xml:space="preserve"> using the technologies </w:t>
      </w:r>
      <w:r>
        <w:t>and different business environments.</w:t>
      </w:r>
    </w:p>
    <w:p w14:paraId="7CB896A6" w14:textId="507856DD" w:rsidR="0099569D" w:rsidRDefault="0099569D" w:rsidP="0099569D">
      <w:pPr>
        <w:pStyle w:val="trt0xe"/>
        <w:spacing w:before="0" w:beforeAutospacing="0" w:after="0" w:afterAutospacing="0"/>
      </w:pPr>
    </w:p>
    <w:p w14:paraId="33A9402A" w14:textId="6531737F" w:rsidR="0099569D" w:rsidRDefault="0099569D" w:rsidP="0099569D">
      <w:pPr>
        <w:pStyle w:val="trt0xe"/>
        <w:spacing w:before="0" w:beforeAutospacing="0" w:after="0" w:afterAutospacing="0"/>
      </w:pPr>
      <w:r>
        <w:t>Dorina Grossu</w:t>
      </w:r>
    </w:p>
    <w:p w14:paraId="3528BB8F" w14:textId="6DD6C4E3" w:rsidR="0099569D" w:rsidRDefault="0099569D" w:rsidP="0099569D">
      <w:pPr>
        <w:pStyle w:val="trt0xe"/>
        <w:spacing w:before="0" w:beforeAutospacing="0" w:after="0" w:afterAutospacing="0"/>
      </w:pPr>
      <w:r>
        <w:t>Professor</w:t>
      </w:r>
    </w:p>
    <w:p w14:paraId="634C1825" w14:textId="6749C7B8" w:rsidR="0099569D" w:rsidRDefault="0099569D" w:rsidP="0099569D">
      <w:pPr>
        <w:pStyle w:val="trt0xe"/>
        <w:spacing w:before="0" w:beforeAutospacing="0" w:after="0" w:afterAutospacing="0"/>
      </w:pPr>
      <w:r>
        <w:t>Conestoga College</w:t>
      </w:r>
    </w:p>
    <w:p w14:paraId="147FCD91" w14:textId="6A8E023A" w:rsidR="0099569D" w:rsidRDefault="0099569D" w:rsidP="0099569D">
      <w:pPr>
        <w:pStyle w:val="trt0xe"/>
        <w:spacing w:before="0" w:beforeAutospacing="0" w:after="0" w:afterAutospacing="0"/>
      </w:pPr>
      <w:hyperlink r:id="rId11" w:history="1">
        <w:r w:rsidRPr="00CC0986">
          <w:rPr>
            <w:rStyle w:val="Hyperlink"/>
          </w:rPr>
          <w:t>dgrossu@conestogac.on.ca</w:t>
        </w:r>
      </w:hyperlink>
    </w:p>
    <w:p w14:paraId="073CD67C" w14:textId="77777777" w:rsidR="0099569D" w:rsidRDefault="0099569D" w:rsidP="0099569D">
      <w:pPr>
        <w:pStyle w:val="trt0xe"/>
        <w:spacing w:before="0" w:beforeAutospacing="0" w:after="0" w:afterAutospacing="0"/>
      </w:pPr>
    </w:p>
    <w:p w14:paraId="774407FC" w14:textId="77777777" w:rsidR="007B1243" w:rsidRDefault="007B1243">
      <w:pPr>
        <w:ind w:left="-567"/>
      </w:pPr>
    </w:p>
    <w:sectPr w:rsidR="007B1243" w:rsidSect="00503570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D5E80" w14:textId="77777777" w:rsidR="00F916AA" w:rsidRDefault="00F916AA" w:rsidP="008D26A7">
      <w:pPr>
        <w:spacing w:after="0" w:line="240" w:lineRule="auto"/>
      </w:pPr>
      <w:r>
        <w:separator/>
      </w:r>
    </w:p>
  </w:endnote>
  <w:endnote w:type="continuationSeparator" w:id="0">
    <w:p w14:paraId="7887F8E8" w14:textId="77777777" w:rsidR="00F916AA" w:rsidRDefault="00F916AA" w:rsidP="008D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9356" w14:textId="77777777" w:rsidR="00F916AA" w:rsidRDefault="00F916AA" w:rsidP="008D26A7">
      <w:pPr>
        <w:spacing w:after="0" w:line="240" w:lineRule="auto"/>
      </w:pPr>
      <w:r>
        <w:separator/>
      </w:r>
    </w:p>
  </w:footnote>
  <w:footnote w:type="continuationSeparator" w:id="0">
    <w:p w14:paraId="7BE5B007" w14:textId="77777777" w:rsidR="00F916AA" w:rsidRDefault="00F916AA" w:rsidP="008D26A7">
      <w:pPr>
        <w:spacing w:after="0" w:line="240" w:lineRule="auto"/>
      </w:pPr>
      <w:r>
        <w:continuationSeparator/>
      </w:r>
    </w:p>
  </w:footnote>
  <w:footnote w:id="1">
    <w:p w14:paraId="3B9B8400" w14:textId="77777777" w:rsidR="008D26A7" w:rsidRDefault="008D26A7" w:rsidP="008D26A7">
      <w:pPr>
        <w:ind w:left="-567"/>
      </w:pPr>
      <w:r>
        <w:rPr>
          <w:rStyle w:val="FootnoteReference"/>
        </w:rPr>
        <w:footnoteRef/>
      </w:r>
      <w:r>
        <w:t xml:space="preserve"> </w:t>
      </w:r>
      <w:r>
        <w:t xml:space="preserve">Threshold concepts and transformational learning. </w:t>
      </w:r>
      <w:r>
        <w:rPr>
          <w:i/>
          <w:iCs/>
        </w:rPr>
        <w:t>Reference &amp; Research Book News</w:t>
      </w:r>
      <w:r>
        <w:t>. 2010;(4). Accessed August 27, 2020. https://search.ebscohost.com/login.aspx?direct=true&amp;db=edsgao&amp;AN=edsgcl.241135355&amp;site=eds-live&amp;scope=site</w:t>
      </w:r>
    </w:p>
    <w:p w14:paraId="44022BE2" w14:textId="5823D8B4" w:rsidR="008D26A7" w:rsidRDefault="008D26A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17A38"/>
    <w:multiLevelType w:val="multilevel"/>
    <w:tmpl w:val="2CFE8F46"/>
    <w:lvl w:ilvl="0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70"/>
    <w:rsid w:val="00136DA1"/>
    <w:rsid w:val="0035676C"/>
    <w:rsid w:val="00503570"/>
    <w:rsid w:val="00615748"/>
    <w:rsid w:val="007B1243"/>
    <w:rsid w:val="008D26A7"/>
    <w:rsid w:val="0099569D"/>
    <w:rsid w:val="00B97629"/>
    <w:rsid w:val="00F916AA"/>
    <w:rsid w:val="00F9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31D87"/>
  <w15:chartTrackingRefBased/>
  <w15:docId w15:val="{7E4714A6-EAED-4184-92D3-1A20EAFA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570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035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rt0xe">
    <w:name w:val="trt0xe"/>
    <w:basedOn w:val="Normal"/>
    <w:rsid w:val="0035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8D26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26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6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6A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95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rossu@conestogac.o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nsplash.com/@fcarh?utm_source=unsplash&amp;utm_medium=referral&amp;utm_content=creditCopy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plash.com/@fcarh?utm_source=unsplash&amp;utm_medium=referral&amp;utm_content=creditCopy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CC70-7D4C-4EFD-A687-9D8BE6DD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Grossu</dc:creator>
  <cp:keywords/>
  <dc:description/>
  <cp:lastModifiedBy>Dorina Grossu</cp:lastModifiedBy>
  <cp:revision>6</cp:revision>
  <dcterms:created xsi:type="dcterms:W3CDTF">2020-08-27T17:51:00Z</dcterms:created>
  <dcterms:modified xsi:type="dcterms:W3CDTF">2020-08-27T19:14:00Z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