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D762" w14:textId="77777777" w:rsidR="00525109" w:rsidRDefault="00525109" w:rsidP="00525109">
      <w:pPr>
        <w:pStyle w:val="Header"/>
        <w:ind w:left="0" w:firstLine="0"/>
      </w:pPr>
      <w:r>
        <w:t>Ontario Extend – Teacher for Learning Module</w:t>
      </w:r>
      <w:r>
        <w:br/>
        <w:t>Holly Ashbourne</w:t>
      </w:r>
    </w:p>
    <w:p w14:paraId="4AADC3B9" w14:textId="2EC3F56D" w:rsidR="00525109" w:rsidRDefault="00525109" w:rsidP="00525109">
      <w:pPr>
        <w:pStyle w:val="Header"/>
        <w:ind w:left="0" w:firstLine="0"/>
      </w:pPr>
      <w:r>
        <w:t>August 19, 2020</w:t>
      </w:r>
      <w:r>
        <w:br/>
      </w:r>
      <w:r>
        <w:t>Thought Vectors</w:t>
      </w:r>
      <w:r>
        <w:t xml:space="preserve"> Activity</w:t>
      </w:r>
    </w:p>
    <w:p w14:paraId="2EAB32D6" w14:textId="78CA0638" w:rsidR="00525109" w:rsidRDefault="00525109" w:rsidP="00525109">
      <w:pPr>
        <w:pStyle w:val="Header"/>
        <w:ind w:left="0" w:firstLine="0"/>
      </w:pPr>
    </w:p>
    <w:p w14:paraId="795D814F" w14:textId="6F689522" w:rsidR="00525109" w:rsidRDefault="00525109" w:rsidP="00525109">
      <w:pPr>
        <w:pStyle w:val="Header"/>
        <w:ind w:left="0" w:firstLine="0"/>
        <w:jc w:val="center"/>
      </w:pPr>
      <w:r>
        <w:t>Patch 19: Be Kind Online</w:t>
      </w:r>
    </w:p>
    <w:p w14:paraId="1A2E1BA9" w14:textId="200709FB" w:rsidR="00525109" w:rsidRDefault="00525109" w:rsidP="00525109">
      <w:pPr>
        <w:pStyle w:val="Header"/>
        <w:ind w:left="0" w:firstLine="0"/>
        <w:jc w:val="center"/>
      </w:pPr>
      <w:r>
        <w:rPr>
          <w:rFonts w:ascii="Times New Roman" w:eastAsia="Times New Roman" w:hAnsi="Times New Roman" w:cs="Times New Roman"/>
          <w:noProof/>
          <w:color w:val="auto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F6F598" wp14:editId="02E9BAAC">
                <wp:simplePos x="0" y="0"/>
                <wp:positionH relativeFrom="column">
                  <wp:posOffset>28575</wp:posOffset>
                </wp:positionH>
                <wp:positionV relativeFrom="paragraph">
                  <wp:posOffset>236220</wp:posOffset>
                </wp:positionV>
                <wp:extent cx="6096000" cy="2647950"/>
                <wp:effectExtent l="0" t="0" r="19050" b="26670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47950"/>
                        </a:xfrm>
                        <a:prstGeom prst="wedgeRectCallout">
                          <a:avLst>
                            <a:gd name="adj1" fmla="val -33646"/>
                            <a:gd name="adj2" fmla="val 593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AA251" w14:textId="77777777" w:rsidR="00525109" w:rsidRDefault="00525109" w:rsidP="0052510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6F59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left:0;text-align:left;margin-left:2.25pt;margin-top:18.6pt;width:480pt;height:20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" adj="3532,23611" fillcolor="#f6a21d [3204]" strokecolor="#835205 [1604]" strokeweight="1pt">
                <v:textbox>
                  <w:txbxContent>
                    <w:p w14:paraId="6F5AA251" w14:textId="77777777" w:rsidR="00525109" w:rsidRDefault="00525109" w:rsidP="00525109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25109">
        <w:rPr>
          <w:rFonts w:ascii="Times New Roman" w:eastAsia="Times New Roman" w:hAnsi="Times New Roman" w:cs="Times New Roman"/>
          <w:noProof/>
          <w:color w:val="auto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2A6DB" wp14:editId="4BA6631A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743575" cy="2333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659CA" w14:textId="3F9A1F10" w:rsidR="00525109" w:rsidRPr="00525109" w:rsidRDefault="00525109" w:rsidP="00525109">
                            <w:pPr>
                              <w:spacing w:before="100" w:beforeAutospacing="1" w:after="100" w:afterAutospacing="1"/>
                              <w:ind w:left="0" w:right="0" w:firstLine="0"/>
                              <w:rPr>
                                <w:rFonts w:ascii="Arial Narrow" w:eastAsia="Times New Roman" w:hAnsi="Arial Narrow" w:cs="Times New Roman"/>
                                <w:color w:val="auto"/>
                                <w:szCs w:val="24"/>
                                <w:lang w:eastAsia="en-CA"/>
                              </w:rPr>
                            </w:pPr>
                            <w:r w:rsidRPr="00525109">
                              <w:rPr>
                                <w:rFonts w:ascii="Arial Narrow" w:eastAsia="Times New Roman" w:hAnsi="Arial Narrow" w:cs="Times New Roman"/>
                                <w:szCs w:val="24"/>
                                <w:lang w:eastAsia="en-CA"/>
                              </w:rPr>
                              <w:t xml:space="preserve">“I tend to work with faculty tasked with the development and / or delivery of fully online courses. When I follow-up with faculty after they’ve taught an online course for the first time, I notice that regardless of subject area, a few key themes emerge. Here are three concerns that I hear from online </w:t>
                            </w:r>
                            <w:proofErr w:type="gramStart"/>
                            <w:r w:rsidRPr="00525109">
                              <w:rPr>
                                <w:rFonts w:ascii="Arial Narrow" w:eastAsia="Times New Roman" w:hAnsi="Arial Narrow" w:cs="Times New Roman"/>
                                <w:szCs w:val="24"/>
                                <w:lang w:eastAsia="en-CA"/>
                              </w:rPr>
                              <w:t>instructors</w:t>
                            </w:r>
                            <w:proofErr w:type="gramEnd"/>
                            <w:r w:rsidRPr="00525109">
                              <w:rPr>
                                <w:rFonts w:ascii="Arial Narrow" w:eastAsia="Times New Roman" w:hAnsi="Arial Narrow" w:cs="Times New Roman"/>
                                <w:szCs w:val="24"/>
                                <w:lang w:eastAsia="en-CA"/>
                              </w:rPr>
                              <w:t xml:space="preserve"> time and again:</w:t>
                            </w:r>
                          </w:p>
                          <w:p w14:paraId="3EEF9E08" w14:textId="77777777" w:rsidR="00525109" w:rsidRPr="00525109" w:rsidRDefault="00525109" w:rsidP="0052510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right="0"/>
                              <w:rPr>
                                <w:rFonts w:ascii="Arial Narrow" w:eastAsia="Times New Roman" w:hAnsi="Arial Narrow" w:cs="Times New Roman"/>
                                <w:color w:val="auto"/>
                                <w:szCs w:val="24"/>
                                <w:lang w:eastAsia="en-CA"/>
                              </w:rPr>
                            </w:pPr>
                            <w:r w:rsidRPr="00525109">
                              <w:rPr>
                                <w:rFonts w:ascii="Arial Narrow" w:eastAsia="Times New Roman" w:hAnsi="Arial Narrow" w:cs="Times New Roman"/>
                                <w:szCs w:val="24"/>
                                <w:lang w:eastAsia="en-CA"/>
                              </w:rPr>
                              <w:t>Students are far more demanding and even blatantly rude within the online environment when compared to in-class</w:t>
                            </w:r>
                          </w:p>
                          <w:p w14:paraId="098E784B" w14:textId="77777777" w:rsidR="00525109" w:rsidRPr="00525109" w:rsidRDefault="00525109" w:rsidP="0052510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right="0"/>
                              <w:rPr>
                                <w:rFonts w:ascii="Arial Narrow" w:eastAsia="Times New Roman" w:hAnsi="Arial Narrow" w:cs="Times New Roman"/>
                                <w:color w:val="auto"/>
                                <w:szCs w:val="24"/>
                                <w:lang w:eastAsia="en-CA"/>
                              </w:rPr>
                            </w:pPr>
                            <w:r w:rsidRPr="00525109">
                              <w:rPr>
                                <w:rFonts w:ascii="Arial Narrow" w:eastAsia="Times New Roman" w:hAnsi="Arial Narrow" w:cs="Times New Roman"/>
                                <w:szCs w:val="24"/>
                                <w:lang w:eastAsia="en-CA"/>
                              </w:rPr>
                              <w:t>Students assume the online course is a “bird course” and are upset when they learn that the time required to successfully complete an online course is as much or more than the time required in a fully face-to-face environment</w:t>
                            </w:r>
                          </w:p>
                          <w:p w14:paraId="39A9917D" w14:textId="77777777" w:rsidR="00525109" w:rsidRPr="00525109" w:rsidRDefault="00525109" w:rsidP="0052510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right="0"/>
                              <w:rPr>
                                <w:rFonts w:ascii="Arial Narrow" w:eastAsia="Times New Roman" w:hAnsi="Arial Narrow" w:cs="Times New Roman"/>
                                <w:color w:val="auto"/>
                                <w:szCs w:val="24"/>
                                <w:lang w:eastAsia="en-CA"/>
                              </w:rPr>
                            </w:pPr>
                            <w:r w:rsidRPr="00525109">
                              <w:rPr>
                                <w:rFonts w:ascii="Arial Narrow" w:eastAsia="Times New Roman" w:hAnsi="Arial Narrow" w:cs="Times New Roman"/>
                                <w:szCs w:val="24"/>
                                <w:lang w:eastAsia="en-CA"/>
                              </w:rPr>
                              <w:t>Faculty strongly suspect that online students are engaging in various types of academic dishonesty to a greater degree within online courses than in-class” (O’Reilly, 2017)</w:t>
                            </w:r>
                          </w:p>
                          <w:p w14:paraId="20A17066" w14:textId="63AEAFC6" w:rsidR="00525109" w:rsidRDefault="00525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2A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1.05pt;margin-top:29.1pt;width:452.25pt;height:18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">
                <v:textbox>
                  <w:txbxContent>
                    <w:p w14:paraId="6D4659CA" w14:textId="3F9A1F10" w:rsidR="00525109" w:rsidRPr="00525109" w:rsidRDefault="00525109" w:rsidP="00525109">
                      <w:pPr>
                        <w:spacing w:before="100" w:beforeAutospacing="1" w:after="100" w:afterAutospacing="1"/>
                        <w:ind w:left="0" w:right="0" w:firstLine="0"/>
                        <w:rPr>
                          <w:rFonts w:ascii="Arial Narrow" w:eastAsia="Times New Roman" w:hAnsi="Arial Narrow" w:cs="Times New Roman"/>
                          <w:color w:val="auto"/>
                          <w:szCs w:val="24"/>
                          <w:lang w:eastAsia="en-CA"/>
                        </w:rPr>
                      </w:pPr>
                      <w:r w:rsidRPr="00525109">
                        <w:rPr>
                          <w:rFonts w:ascii="Arial Narrow" w:eastAsia="Times New Roman" w:hAnsi="Arial Narrow" w:cs="Times New Roman"/>
                          <w:szCs w:val="24"/>
                          <w:lang w:eastAsia="en-CA"/>
                        </w:rPr>
                        <w:t xml:space="preserve">“I tend to work with faculty tasked with the development and / or delivery of fully online courses. When I follow-up with faculty after they’ve taught an online course for the first time, I notice that regardless of subject area, a few key themes emerge. Here are three concerns that I hear from online </w:t>
                      </w:r>
                      <w:proofErr w:type="gramStart"/>
                      <w:r w:rsidRPr="00525109">
                        <w:rPr>
                          <w:rFonts w:ascii="Arial Narrow" w:eastAsia="Times New Roman" w:hAnsi="Arial Narrow" w:cs="Times New Roman"/>
                          <w:szCs w:val="24"/>
                          <w:lang w:eastAsia="en-CA"/>
                        </w:rPr>
                        <w:t>instructors</w:t>
                      </w:r>
                      <w:proofErr w:type="gramEnd"/>
                      <w:r w:rsidRPr="00525109">
                        <w:rPr>
                          <w:rFonts w:ascii="Arial Narrow" w:eastAsia="Times New Roman" w:hAnsi="Arial Narrow" w:cs="Times New Roman"/>
                          <w:szCs w:val="24"/>
                          <w:lang w:eastAsia="en-CA"/>
                        </w:rPr>
                        <w:t xml:space="preserve"> time and again:</w:t>
                      </w:r>
                    </w:p>
                    <w:p w14:paraId="3EEF9E08" w14:textId="77777777" w:rsidR="00525109" w:rsidRPr="00525109" w:rsidRDefault="00525109" w:rsidP="0052510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right="0"/>
                        <w:rPr>
                          <w:rFonts w:ascii="Arial Narrow" w:eastAsia="Times New Roman" w:hAnsi="Arial Narrow" w:cs="Times New Roman"/>
                          <w:color w:val="auto"/>
                          <w:szCs w:val="24"/>
                          <w:lang w:eastAsia="en-CA"/>
                        </w:rPr>
                      </w:pPr>
                      <w:r w:rsidRPr="00525109">
                        <w:rPr>
                          <w:rFonts w:ascii="Arial Narrow" w:eastAsia="Times New Roman" w:hAnsi="Arial Narrow" w:cs="Times New Roman"/>
                          <w:szCs w:val="24"/>
                          <w:lang w:eastAsia="en-CA"/>
                        </w:rPr>
                        <w:t>Students are far more demanding and even blatantly rude within the online environment when compared to in-class</w:t>
                      </w:r>
                    </w:p>
                    <w:p w14:paraId="098E784B" w14:textId="77777777" w:rsidR="00525109" w:rsidRPr="00525109" w:rsidRDefault="00525109" w:rsidP="0052510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right="0"/>
                        <w:rPr>
                          <w:rFonts w:ascii="Arial Narrow" w:eastAsia="Times New Roman" w:hAnsi="Arial Narrow" w:cs="Times New Roman"/>
                          <w:color w:val="auto"/>
                          <w:szCs w:val="24"/>
                          <w:lang w:eastAsia="en-CA"/>
                        </w:rPr>
                      </w:pPr>
                      <w:r w:rsidRPr="00525109">
                        <w:rPr>
                          <w:rFonts w:ascii="Arial Narrow" w:eastAsia="Times New Roman" w:hAnsi="Arial Narrow" w:cs="Times New Roman"/>
                          <w:szCs w:val="24"/>
                          <w:lang w:eastAsia="en-CA"/>
                        </w:rPr>
                        <w:t>Students assume the online course is a “bird course” and are upset when they learn that the time required to successfully complete an online course is as much or more than the time required in a fully face-to-face environment</w:t>
                      </w:r>
                    </w:p>
                    <w:p w14:paraId="39A9917D" w14:textId="77777777" w:rsidR="00525109" w:rsidRPr="00525109" w:rsidRDefault="00525109" w:rsidP="0052510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right="0"/>
                        <w:rPr>
                          <w:rFonts w:ascii="Arial Narrow" w:eastAsia="Times New Roman" w:hAnsi="Arial Narrow" w:cs="Times New Roman"/>
                          <w:color w:val="auto"/>
                          <w:szCs w:val="24"/>
                          <w:lang w:eastAsia="en-CA"/>
                        </w:rPr>
                      </w:pPr>
                      <w:r w:rsidRPr="00525109">
                        <w:rPr>
                          <w:rFonts w:ascii="Arial Narrow" w:eastAsia="Times New Roman" w:hAnsi="Arial Narrow" w:cs="Times New Roman"/>
                          <w:szCs w:val="24"/>
                          <w:lang w:eastAsia="en-CA"/>
                        </w:rPr>
                        <w:t>Faculty strongly suspect that online students are engaging in various types of academic dishonesty to a greater degree within online courses than in-class” (O’Reilly, 2017)</w:t>
                      </w:r>
                    </w:p>
                    <w:p w14:paraId="20A17066" w14:textId="63AEAFC6" w:rsidR="00525109" w:rsidRDefault="00525109"/>
                  </w:txbxContent>
                </v:textbox>
                <w10:wrap type="square" anchorx="margin"/>
              </v:shape>
            </w:pict>
          </mc:Fallback>
        </mc:AlternateContent>
      </w:r>
    </w:p>
    <w:p w14:paraId="2ACAFEB3" w14:textId="0722CB4E" w:rsidR="00525109" w:rsidRPr="00525109" w:rsidRDefault="00525109" w:rsidP="00525109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color w:val="auto"/>
          <w:szCs w:val="24"/>
          <w:lang w:eastAsia="en-CA"/>
        </w:rPr>
      </w:pPr>
    </w:p>
    <w:p w14:paraId="3C606DA0" w14:textId="77984655" w:rsidR="00D35BA2" w:rsidRDefault="00525109">
      <w:r>
        <w:t xml:space="preserve">This passage intrigued me. I taught online for a few years and I did not run into these problems. </w:t>
      </w:r>
      <w:r w:rsidR="00D35BA2">
        <w:t>One</w:t>
      </w:r>
      <w:r>
        <w:t xml:space="preserve"> takeaway from these concerns is that expectations need to be established at the start of class. </w:t>
      </w:r>
      <w:r w:rsidR="00D35BA2">
        <w:t xml:space="preserve">Expectations are important to establish and clear expectations help students to succeed from day 1, or else students will, of course, struggle.  </w:t>
      </w:r>
      <w:r>
        <w:t xml:space="preserve"> </w:t>
      </w:r>
    </w:p>
    <w:p w14:paraId="5A524E8E" w14:textId="77777777" w:rsidR="00D35BA2" w:rsidRDefault="00D35BA2"/>
    <w:p w14:paraId="2B5F690E" w14:textId="77777777" w:rsidR="00D35BA2" w:rsidRDefault="00D35BA2" w:rsidP="00D35BA2">
      <w:pPr>
        <w:keepNext/>
      </w:pPr>
      <w:r>
        <w:rPr>
          <w:noProof/>
        </w:rPr>
        <w:drawing>
          <wp:inline distT="0" distB="0" distL="0" distR="0" wp14:anchorId="1A312779" wp14:editId="401B12DA">
            <wp:extent cx="4555067" cy="256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42" cy="25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E0C04" w14:textId="050DE7BD" w:rsidR="00D35BA2" w:rsidRDefault="00D35BA2" w:rsidP="00D35BA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hyperlink r:id="rId6" w:history="1">
        <w:r w:rsidRPr="00D35BA2">
          <w:rPr>
            <w:rStyle w:val="Hyperlink"/>
          </w:rPr>
          <w:t>Step Up</w:t>
        </w:r>
      </w:hyperlink>
      <w:r>
        <w:t xml:space="preserve"> </w:t>
      </w:r>
      <w:r w:rsidRPr="00CE4F24">
        <w:t xml:space="preserve">by </w:t>
      </w:r>
      <w:hyperlink r:id="rId7" w:history="1">
        <w:proofErr w:type="spellStart"/>
        <w:r w:rsidRPr="00D35BA2">
          <w:rPr>
            <w:rStyle w:val="Hyperlink"/>
          </w:rPr>
          <w:t>Jukan</w:t>
        </w:r>
        <w:proofErr w:type="spellEnd"/>
        <w:r w:rsidRPr="00D35BA2">
          <w:rPr>
            <w:rStyle w:val="Hyperlink"/>
          </w:rPr>
          <w:t xml:space="preserve"> </w:t>
        </w:r>
        <w:proofErr w:type="spellStart"/>
        <w:r w:rsidRPr="00D35BA2">
          <w:rPr>
            <w:rStyle w:val="Hyperlink"/>
          </w:rPr>
          <w:t>Tateisi</w:t>
        </w:r>
        <w:proofErr w:type="spellEnd"/>
      </w:hyperlink>
      <w:r w:rsidRPr="00CE4F24">
        <w:t xml:space="preserve"> on </w:t>
      </w:r>
      <w:hyperlink r:id="rId8" w:history="1">
        <w:proofErr w:type="spellStart"/>
        <w:r w:rsidRPr="00D35BA2">
          <w:rPr>
            <w:rStyle w:val="Hyperlink"/>
          </w:rPr>
          <w:t>Unsplash</w:t>
        </w:r>
        <w:proofErr w:type="spellEnd"/>
      </w:hyperlink>
      <w:r>
        <w:t xml:space="preserve">. Licensed for reuse under the </w:t>
      </w:r>
      <w:hyperlink r:id="rId9" w:history="1">
        <w:proofErr w:type="spellStart"/>
        <w:r w:rsidRPr="00D35BA2">
          <w:rPr>
            <w:rStyle w:val="Hyperlink"/>
          </w:rPr>
          <w:t>Unsplash</w:t>
        </w:r>
        <w:proofErr w:type="spellEnd"/>
        <w:r w:rsidRPr="00D35BA2">
          <w:rPr>
            <w:rStyle w:val="Hyperlink"/>
          </w:rPr>
          <w:t xml:space="preserve"> License</w:t>
        </w:r>
      </w:hyperlink>
      <w:r>
        <w:t>.</w:t>
      </w:r>
    </w:p>
    <w:p w14:paraId="6E89D832" w14:textId="58BB60D3" w:rsidR="003033EF" w:rsidRDefault="00525109">
      <w:r>
        <w:lastRenderedPageBreak/>
        <w:t xml:space="preserve"> </w:t>
      </w:r>
      <w:r w:rsidR="00D35BA2">
        <w:t xml:space="preserve">Another takeaway from this passage that I had was to try and understand where the student is coming from. COVID-19, personal or life problems, etc. affect our students just like they affect us. I think that providing students the supports they need to address these challenges will help overcome them. </w:t>
      </w:r>
    </w:p>
    <w:p w14:paraId="277E7052" w14:textId="38A7C252" w:rsidR="00D35BA2" w:rsidRDefault="00D35BA2"/>
    <w:p w14:paraId="00E0EB7F" w14:textId="77777777" w:rsidR="00D35BA2" w:rsidRDefault="00D35BA2" w:rsidP="00D35BA2">
      <w:pPr>
        <w:keepNext/>
      </w:pPr>
      <w:r>
        <w:rPr>
          <w:noProof/>
        </w:rPr>
        <w:drawing>
          <wp:inline distT="0" distB="0" distL="0" distR="0" wp14:anchorId="744CBDAA" wp14:editId="590BD8E4">
            <wp:extent cx="4416251" cy="29432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32" cy="29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6970A" w14:textId="5C5ECE9C" w:rsidR="00D35BA2" w:rsidRDefault="00D35BA2" w:rsidP="00D35BA2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hyperlink r:id="rId11" w:history="1">
        <w:r w:rsidRPr="00D35BA2">
          <w:rPr>
            <w:rStyle w:val="Hyperlink"/>
          </w:rPr>
          <w:t>When You Need a Helping Hand</w:t>
        </w:r>
      </w:hyperlink>
      <w:r>
        <w:t xml:space="preserve"> </w:t>
      </w:r>
      <w:r w:rsidRPr="00D35BA2">
        <w:t>Photo by </w:t>
      </w:r>
      <w:hyperlink r:id="rId12" w:history="1">
        <w:r w:rsidRPr="00D35BA2">
          <w:rPr>
            <w:rStyle w:val="Hyperlink"/>
          </w:rPr>
          <w:t>Neil Thomas</w:t>
        </w:r>
      </w:hyperlink>
      <w:r w:rsidRPr="00D35BA2">
        <w:t> on </w:t>
      </w:r>
      <w:hyperlink r:id="rId13" w:history="1">
        <w:proofErr w:type="spellStart"/>
        <w:r w:rsidRPr="00D35BA2">
          <w:rPr>
            <w:rStyle w:val="Hyperlink"/>
          </w:rPr>
          <w:t>Unsplash</w:t>
        </w:r>
        <w:proofErr w:type="spellEnd"/>
      </w:hyperlink>
      <w:r>
        <w:t xml:space="preserve">. </w:t>
      </w:r>
      <w:r>
        <w:t xml:space="preserve">Licensed for reuse under the </w:t>
      </w:r>
      <w:hyperlink r:id="rId14" w:history="1">
        <w:proofErr w:type="spellStart"/>
        <w:r w:rsidRPr="00D35BA2">
          <w:rPr>
            <w:rStyle w:val="Hyperlink"/>
          </w:rPr>
          <w:t>Unsplash</w:t>
        </w:r>
        <w:proofErr w:type="spellEnd"/>
        <w:r w:rsidRPr="00D35BA2">
          <w:rPr>
            <w:rStyle w:val="Hyperlink"/>
          </w:rPr>
          <w:t xml:space="preserve"> License</w:t>
        </w:r>
      </w:hyperlink>
      <w:r>
        <w:t>.</w:t>
      </w:r>
    </w:p>
    <w:sectPr w:rsidR="00D35BA2" w:rsidSect="0084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522BE"/>
    <w:multiLevelType w:val="multilevel"/>
    <w:tmpl w:val="174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09"/>
    <w:rsid w:val="00024118"/>
    <w:rsid w:val="002B3900"/>
    <w:rsid w:val="003033EF"/>
    <w:rsid w:val="00525109"/>
    <w:rsid w:val="00670D65"/>
    <w:rsid w:val="00843E7B"/>
    <w:rsid w:val="00CA4CEC"/>
    <w:rsid w:val="00D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EEE5"/>
  <w15:chartTrackingRefBased/>
  <w15:docId w15:val="{B089CEF1-2018-4D4E-BE32-DF9CABB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65"/>
    <w:pPr>
      <w:ind w:left="108" w:right="350" w:hanging="8"/>
    </w:pPr>
    <w:rPr>
      <w:rFonts w:ascii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qFormat/>
    <w:rsid w:val="00670D65"/>
    <w:pPr>
      <w:keepNext/>
      <w:keepLines/>
      <w:spacing w:after="70" w:line="259" w:lineRule="auto"/>
      <w:ind w:left="110" w:hanging="10"/>
      <w:outlineLvl w:val="0"/>
    </w:pPr>
    <w:rPr>
      <w:rFonts w:ascii="Calibri" w:hAnsi="Calibri" w:cs="Calibri"/>
      <w:color w:val="355E91"/>
      <w:sz w:val="28"/>
    </w:rPr>
  </w:style>
  <w:style w:type="paragraph" w:styleId="Heading2">
    <w:name w:val="heading 2"/>
    <w:next w:val="Normal"/>
    <w:link w:val="Heading2Char"/>
    <w:unhideWhenUsed/>
    <w:qFormat/>
    <w:rsid w:val="00670D65"/>
    <w:pPr>
      <w:keepNext/>
      <w:keepLines/>
      <w:spacing w:after="111" w:line="259" w:lineRule="auto"/>
      <w:ind w:left="152" w:hanging="10"/>
      <w:outlineLvl w:val="1"/>
    </w:pPr>
    <w:rPr>
      <w:rFonts w:ascii="Calibri" w:hAnsi="Calibri" w:cs="Calibri"/>
      <w:color w:val="355E91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5205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43E7B"/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character" w:customStyle="1" w:styleId="Heading1Char">
    <w:name w:val="Heading 1 Char"/>
    <w:link w:val="Heading1"/>
    <w:rsid w:val="00670D65"/>
    <w:rPr>
      <w:rFonts w:ascii="Calibri" w:eastAsia="Calibri" w:hAnsi="Calibri" w:cs="Calibri"/>
      <w:color w:val="355E91"/>
      <w:sz w:val="28"/>
    </w:rPr>
  </w:style>
  <w:style w:type="character" w:customStyle="1" w:styleId="Heading2Char">
    <w:name w:val="Heading 2 Char"/>
    <w:link w:val="Heading2"/>
    <w:rsid w:val="00670D65"/>
    <w:rPr>
      <w:rFonts w:ascii="Calibri" w:eastAsia="Calibri" w:hAnsi="Calibri" w:cs="Calibri"/>
      <w:color w:val="355E91"/>
      <w:sz w:val="24"/>
    </w:rPr>
  </w:style>
  <w:style w:type="paragraph" w:styleId="Header">
    <w:name w:val="header"/>
    <w:basedOn w:val="Normal"/>
    <w:link w:val="HeaderChar"/>
    <w:uiPriority w:val="99"/>
    <w:unhideWhenUsed/>
    <w:rsid w:val="005251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109"/>
    <w:rPr>
      <w:rFonts w:ascii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25109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D35BA2"/>
    <w:pPr>
      <w:spacing w:after="200"/>
    </w:pPr>
    <w:rPr>
      <w:i/>
      <w:iCs/>
      <w:color w:val="4A5356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BA2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s/photos/stairs?utm_source=unsplash&amp;utm_medium=referral&amp;utm_content=creditCopyText" TargetMode="External"/><Relationship Id="rId13" Type="http://schemas.openxmlformats.org/officeDocument/2006/relationships/hyperlink" Target="https://unsplash.com/s/photos/support?utm_source=unsplash&amp;utm_medium=referral&amp;utm_content=creditCopy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plash.com/@tateisimikito?utm_source=unsplash&amp;utm_medium=referral&amp;utm_content=creditCopyText" TargetMode="External"/><Relationship Id="rId12" Type="http://schemas.openxmlformats.org/officeDocument/2006/relationships/hyperlink" Target="https://unsplash.com/@finleydesign?utm_source=unsplash&amp;utm_medium=referral&amp;utm_content=creditCopyT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mages.unsplash.com/photo-1502101872923-d48509bff386?ixlib=rb-1.2.1&amp;ixid=eyJhcHBfaWQiOjEyMDd9&amp;auto=format&amp;fit=crop&amp;w=1778&amp;q=80" TargetMode="External"/><Relationship Id="rId11" Type="http://schemas.openxmlformats.org/officeDocument/2006/relationships/hyperlink" Target="https://images.unsplash.com/photo-1501770118606-b1d640526693?ixlib=rb-1.2.1&amp;ixid=eyJhcHBfaWQiOjEyMDd9&amp;auto=format&amp;fit=crop&amp;w=1650&amp;q=8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unsplash.com/license" TargetMode="External"/><Relationship Id="rId14" Type="http://schemas.openxmlformats.org/officeDocument/2006/relationships/hyperlink" Target="https://unsplash.com/license" TargetMode="Externa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Ashbourne</dc:creator>
  <cp:keywords/>
  <dc:description/>
  <cp:lastModifiedBy>Holly Ashbourne</cp:lastModifiedBy>
  <cp:revision>1</cp:revision>
  <dcterms:created xsi:type="dcterms:W3CDTF">2020-08-19T16:33:00Z</dcterms:created>
  <dcterms:modified xsi:type="dcterms:W3CDTF">2020-08-19T16:55:00Z</dcterms:modified>
</cp:coreProperties>
</file>