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1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5145"/>
        <w:tblGridChange w:id="0">
          <w:tblGrid>
            <w:gridCol w:w="6495"/>
            <w:gridCol w:w="514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Topic/Objective: (enter this as the title of your document also to help you stay organized and find information later!)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to SpeakSo That People Want to Listen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Name: </w:t>
            </w:r>
            <w:r w:rsidDel="00000000" w:rsidR="00000000" w:rsidRPr="00000000">
              <w:rPr>
                <w:b w:val="1"/>
                <w:rtl w:val="0"/>
              </w:rPr>
              <w:t xml:space="preserve">Margaret Dancy</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Class/Period: Teacher for Learning</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September 14, 2020</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Essential Question: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things you shouldn’t and should do so that people want to listen to you speak. </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1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8355"/>
        <w:tblGridChange w:id="0">
          <w:tblGrid>
            <w:gridCol w:w="3300"/>
            <w:gridCol w:w="83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Questions: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7 Deadly Habits that people use in speaking?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Four Cornerstones for powerful speaking that people will listen to?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Voice Tools that you can use to  improve the power of speaking?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six exercises that will help limber up your speaking voice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conclusion, what is the Utopia that JulianTreasure would like to see when we communicate or speak?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Notes</w:t>
            </w:r>
            <w:r w:rsidDel="00000000" w:rsidR="00000000" w:rsidRPr="00000000">
              <w:rPr>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Seven habits that people have that make it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Seven Deadly sins of speaking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Gossip - speaking ill of someone who is not present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Judging - judging someone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Negativity - it Oct. 1 - Yeah isn’t it dreadful</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Complaining - complaining is viral misery not spreading light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Excuses - Blame thrower pass it on and don’t take responsibility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Embroidery/ Exaggeration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Dogmatism - confusion of fact with opinions just being bombarded with opinion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Four Power Cornerstones for powerful and changing speech</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 </w:t>
            </w:r>
            <w:r w:rsidDel="00000000" w:rsidR="00000000" w:rsidRPr="00000000">
              <w:rPr>
                <w:rtl w:val="0"/>
              </w:rPr>
              <w:t xml:space="preserve">- Honesty being true straight and clear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 - </w:t>
            </w:r>
            <w:r w:rsidDel="00000000" w:rsidR="00000000" w:rsidRPr="00000000">
              <w:rPr>
                <w:rtl w:val="0"/>
              </w:rPr>
              <w:t xml:space="preserve"> standing in your own truth</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 - </w:t>
            </w:r>
            <w:r w:rsidDel="00000000" w:rsidR="00000000" w:rsidRPr="00000000">
              <w:rPr>
                <w:rtl w:val="0"/>
              </w:rPr>
              <w:t xml:space="preserve">Integrity being your word trustworthy</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L - </w:t>
            </w:r>
            <w:r w:rsidDel="00000000" w:rsidR="00000000" w:rsidRPr="00000000">
              <w:rPr>
                <w:rtl w:val="0"/>
              </w:rPr>
              <w:t xml:space="preserve">not romantic but wishing people well , hard to judge and love at same time.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you say and also HOW</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you say things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Toolbox to help increase the power of speaking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Register</w:t>
            </w:r>
            <w:r w:rsidDel="00000000" w:rsidR="00000000" w:rsidRPr="00000000">
              <w:rPr>
                <w:rtl w:val="0"/>
              </w:rPr>
              <w:t xml:space="preserve"> - Falsetto not always useful, but deep in the chest is the most weight. We vote for politician with lower voices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Timbre - </w:t>
            </w:r>
            <w:r w:rsidDel="00000000" w:rsidR="00000000" w:rsidRPr="00000000">
              <w:rPr>
                <w:rtl w:val="0"/>
              </w:rPr>
              <w:t xml:space="preserve"> you can train to get a better timbre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Prosody - sing song meta language, not monotone hard to listen but up and down, without the same song</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Pace - </w:t>
            </w:r>
            <w:r w:rsidDel="00000000" w:rsidR="00000000" w:rsidRPr="00000000">
              <w:rPr>
                <w:rtl w:val="0"/>
              </w:rPr>
              <w:t xml:space="preserve"> go quickly or slow down, maybe even some silence, don’t always have to fill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Pitch - </w:t>
            </w:r>
            <w:r w:rsidDel="00000000" w:rsidR="00000000" w:rsidRPr="00000000">
              <w:rPr>
                <w:rtl w:val="0"/>
              </w:rPr>
              <w:t xml:space="preserve"> higher lower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Volume- </w:t>
            </w:r>
            <w:r w:rsidDel="00000000" w:rsidR="00000000" w:rsidRPr="00000000">
              <w:rPr>
                <w:rtl w:val="0"/>
              </w:rPr>
              <w:t xml:space="preserve"> can be excited or whisper what is better, don’t sodcast - impose your sound on everyone.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Warm up your voice with six vocal exercises </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Arms up deep breath sigh out</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Lips with bbbbbbababa , </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Brrrrrrrrr</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roll the r’s , </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 lalalalalalalal </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Siren - starts with high weeee and down to ahh and then go back up</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Close -</w:t>
            </w:r>
            <w:r w:rsidDel="00000000" w:rsidR="00000000" w:rsidRPr="00000000">
              <w:rPr>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speak with those bad habits in bad acoustics and noise to people who are not listening, try to speak and listen consciously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 powerful (creating sound consciously) to people who are listening (and consuming sound consciously) in environments that are made for sounds ( consciously designed.)</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Summary</w:t>
            </w:r>
          </w:p>
          <w:p w:rsidR="00000000" w:rsidDel="00000000" w:rsidP="00000000" w:rsidRDefault="00000000" w:rsidRPr="00000000" w14:paraId="00000057">
            <w:pPr>
              <w:widowControl w:val="0"/>
              <w:spacing w:line="240" w:lineRule="auto"/>
              <w:rPr/>
            </w:pPr>
            <w:r w:rsidDel="00000000" w:rsidR="00000000" w:rsidRPr="00000000">
              <w:rPr>
                <w:rtl w:val="0"/>
              </w:rPr>
              <w:t xml:space="preserve">We speak with these seven bad habits, in situation of bad acoustics and noise to people who are not listening,</w:t>
            </w:r>
          </w:p>
          <w:p w:rsidR="00000000" w:rsidDel="00000000" w:rsidP="00000000" w:rsidRDefault="00000000" w:rsidRPr="00000000" w14:paraId="00000058">
            <w:pPr>
              <w:widowControl w:val="0"/>
              <w:spacing w:line="240" w:lineRule="auto"/>
              <w:rPr/>
            </w:pPr>
            <w:r w:rsidDel="00000000" w:rsidR="00000000" w:rsidRPr="00000000">
              <w:rPr>
                <w:rtl w:val="0"/>
              </w:rPr>
              <w:t xml:space="preserve">We should strive to speak and listen consciously with powerful speaking (creating sound consciously) to people who are listening (and consuming sound consciously) in environments that are consciously designed for speaking and sounds</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pgMar w:bottom="288" w:top="288" w:left="288" w:right="2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©The Tech Coaches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right"/>
      <w:rPr>
        <w:sz w:val="20"/>
        <w:szCs w:val="20"/>
      </w:rPr>
    </w:pPr>
    <w:hyperlink r:id="rId1">
      <w:r w:rsidDel="00000000" w:rsidR="00000000" w:rsidRPr="00000000">
        <w:rPr>
          <w:color w:val="1155cc"/>
          <w:sz w:val="20"/>
          <w:szCs w:val="20"/>
          <w:u w:val="single"/>
          <w:rtl w:val="0"/>
        </w:rPr>
        <w:t xml:space="preserve">techcoaches.dearbornschools.org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drawing>
        <wp:inline distB="114300" distT="114300" distL="114300" distR="114300">
          <wp:extent cx="1272580" cy="252413"/>
          <wp:effectExtent b="0" l="0" r="0" t="0"/>
          <wp:docPr descr="TechCoaches-5.png" id="1" name="image1.png"/>
          <a:graphic>
            <a:graphicData uri="http://schemas.openxmlformats.org/drawingml/2006/picture">
              <pic:pic>
                <pic:nvPicPr>
                  <pic:cNvPr descr="TechCoaches-5.png" id="0" name="image1.png"/>
                  <pic:cNvPicPr preferRelativeResize="0"/>
                </pic:nvPicPr>
                <pic:blipFill>
                  <a:blip r:embed="rId1"/>
                  <a:srcRect b="0" l="0" r="0" t="0"/>
                  <a:stretch>
                    <a:fillRect/>
                  </a:stretch>
                </pic:blipFill>
                <pic:spPr>
                  <a:xfrm>
                    <a:off x="0" y="0"/>
                    <a:ext cx="1272580" cy="25241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jc w:val="right"/>
      <w:rPr>
        <w:sz w:val="16"/>
        <w:szCs w:val="16"/>
      </w:rPr>
    </w:pPr>
    <w:r w:rsidDel="00000000" w:rsidR="00000000" w:rsidRPr="00000000">
      <w:rPr>
        <w:sz w:val="16"/>
        <w:szCs w:val="16"/>
        <w:rtl w:val="0"/>
      </w:rPr>
      <w:t xml:space="preserve">Please l</w:t>
    </w:r>
    <w:r w:rsidDel="00000000" w:rsidR="00000000" w:rsidRPr="00000000">
      <w:rPr>
        <w:sz w:val="16"/>
        <w:szCs w:val="16"/>
        <w:rtl w:val="0"/>
      </w:rPr>
      <w:t xml:space="preserve">et us know how much you like </w:t>
    </w:r>
  </w:p>
  <w:p w:rsidR="00000000" w:rsidDel="00000000" w:rsidP="00000000" w:rsidRDefault="00000000" w:rsidRPr="00000000" w14:paraId="0000005E">
    <w:pPr>
      <w:jc w:val="right"/>
      <w:rPr>
        <w:sz w:val="16"/>
        <w:szCs w:val="16"/>
      </w:rPr>
    </w:pPr>
    <w:r w:rsidDel="00000000" w:rsidR="00000000" w:rsidRPr="00000000">
      <w:rPr>
        <w:sz w:val="16"/>
        <w:szCs w:val="16"/>
        <w:rtl w:val="0"/>
      </w:rPr>
      <w:t xml:space="preserve">this Cornell Notes Page </w:t>
    </w:r>
    <w:hyperlink r:id="rId2">
      <w:r w:rsidDel="00000000" w:rsidR="00000000" w:rsidRPr="00000000">
        <w:rPr>
          <w:color w:val="1155cc"/>
          <w:sz w:val="16"/>
          <w:szCs w:val="16"/>
          <w:u w:val="single"/>
          <w:rtl w:val="0"/>
        </w:rPr>
        <w:t xml:space="preserve">on the following form</w:t>
      </w:r>
    </w:hyperlink>
    <w:r w:rsidDel="00000000" w:rsidR="00000000" w:rsidRPr="00000000">
      <w:rPr>
        <w:sz w:val="16"/>
        <w:szCs w:val="16"/>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chcoaches.dearborn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forms/d/e/1FAIpQLSeicFrlo8OSH04KMCTaG6-m3bHOvD3wXJUlCvLFSaAc1A3FG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