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D371" w14:textId="0D9B85EA" w:rsidR="00CF52E9" w:rsidRPr="00647050" w:rsidRDefault="00CF52E9" w:rsidP="00647050">
      <w:pPr>
        <w:pStyle w:val="Title"/>
      </w:pPr>
      <w:r w:rsidRPr="00647050">
        <w:t>Cornell Notes Exercise</w:t>
      </w:r>
    </w:p>
    <w:p w14:paraId="77776430" w14:textId="77777777" w:rsidR="00CF52E9" w:rsidRPr="00647050" w:rsidRDefault="00CF52E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2552"/>
        <w:gridCol w:w="3117"/>
      </w:tblGrid>
      <w:tr w:rsidR="00CF52E9" w:rsidRPr="00647050" w14:paraId="69A1992F" w14:textId="77777777" w:rsidTr="00CF52E9">
        <w:tc>
          <w:tcPr>
            <w:tcW w:w="3681" w:type="dxa"/>
            <w:gridSpan w:val="2"/>
            <w:tcBorders>
              <w:right w:val="nil"/>
            </w:tcBorders>
          </w:tcPr>
          <w:p w14:paraId="5CCD5D4B" w14:textId="72E5CF42" w:rsidR="00CF52E9" w:rsidRPr="00647050" w:rsidRDefault="00CF52E9">
            <w:pPr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 xml:space="preserve">On Diversity: Access </w:t>
            </w:r>
            <w:proofErr w:type="spellStart"/>
            <w:r w:rsidRPr="00647050">
              <w:rPr>
                <w:sz w:val="22"/>
                <w:szCs w:val="22"/>
              </w:rPr>
              <w:t>Ain’t</w:t>
            </w:r>
            <w:proofErr w:type="spellEnd"/>
            <w:r w:rsidRPr="00647050">
              <w:rPr>
                <w:sz w:val="22"/>
                <w:szCs w:val="22"/>
              </w:rPr>
              <w:t xml:space="preserve"> Inclusion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4D80EFD2" w14:textId="71DDCD07" w:rsidR="00CF52E9" w:rsidRPr="00647050" w:rsidRDefault="00CF52E9" w:rsidP="00CF52E9">
            <w:pPr>
              <w:jc w:val="center"/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>Anthony Jack</w:t>
            </w:r>
          </w:p>
        </w:tc>
        <w:tc>
          <w:tcPr>
            <w:tcW w:w="3117" w:type="dxa"/>
            <w:tcBorders>
              <w:left w:val="nil"/>
            </w:tcBorders>
          </w:tcPr>
          <w:p w14:paraId="667D2281" w14:textId="14004E43" w:rsidR="00CF52E9" w:rsidRPr="00647050" w:rsidRDefault="00CF52E9" w:rsidP="00CF52E9">
            <w:pPr>
              <w:jc w:val="right"/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>December 9, 2020</w:t>
            </w:r>
          </w:p>
        </w:tc>
      </w:tr>
      <w:tr w:rsidR="00CF52E9" w:rsidRPr="00647050" w14:paraId="5DF14AB3" w14:textId="77777777" w:rsidTr="006904C0">
        <w:trPr>
          <w:trHeight w:val="9350"/>
        </w:trPr>
        <w:tc>
          <w:tcPr>
            <w:tcW w:w="2689" w:type="dxa"/>
          </w:tcPr>
          <w:p w14:paraId="55D8F49D" w14:textId="77777777" w:rsidR="00CF52E9" w:rsidRPr="00647050" w:rsidRDefault="000C2A5B">
            <w:pPr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>College culture doesn’t create an inclusive environment for underprivileged students</w:t>
            </w:r>
          </w:p>
          <w:p w14:paraId="0170A564" w14:textId="77777777" w:rsidR="000C2A5B" w:rsidRPr="00647050" w:rsidRDefault="000C2A5B">
            <w:pPr>
              <w:rPr>
                <w:sz w:val="22"/>
                <w:szCs w:val="22"/>
              </w:rPr>
            </w:pPr>
          </w:p>
          <w:p w14:paraId="74FB6194" w14:textId="77777777" w:rsidR="000C2A5B" w:rsidRPr="00647050" w:rsidRDefault="000C2A5B">
            <w:pPr>
              <w:rPr>
                <w:sz w:val="22"/>
                <w:szCs w:val="22"/>
              </w:rPr>
            </w:pPr>
          </w:p>
          <w:p w14:paraId="6499976A" w14:textId="77777777" w:rsidR="000C2A5B" w:rsidRPr="00647050" w:rsidRDefault="000C2A5B">
            <w:pPr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>We take for granted that students will understand the simple concepts that we take as common knowledge</w:t>
            </w:r>
          </w:p>
          <w:p w14:paraId="43D27401" w14:textId="77777777" w:rsidR="000C2A5B" w:rsidRPr="00647050" w:rsidRDefault="000C2A5B">
            <w:pPr>
              <w:rPr>
                <w:sz w:val="22"/>
                <w:szCs w:val="22"/>
              </w:rPr>
            </w:pPr>
          </w:p>
          <w:p w14:paraId="05FCCF9B" w14:textId="77777777" w:rsidR="000C2A5B" w:rsidRPr="00647050" w:rsidRDefault="000C2A5B">
            <w:pPr>
              <w:rPr>
                <w:sz w:val="22"/>
                <w:szCs w:val="22"/>
              </w:rPr>
            </w:pPr>
          </w:p>
          <w:p w14:paraId="3B503033" w14:textId="77777777" w:rsidR="000C2A5B" w:rsidRPr="00647050" w:rsidRDefault="000C2A5B">
            <w:pPr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>We need to explain the very basic concepts that impact students’ access to knowledge, faculty, and resources.</w:t>
            </w:r>
          </w:p>
          <w:p w14:paraId="1210B90A" w14:textId="77777777" w:rsidR="00665818" w:rsidRPr="00647050" w:rsidRDefault="00665818">
            <w:pPr>
              <w:rPr>
                <w:sz w:val="22"/>
                <w:szCs w:val="22"/>
              </w:rPr>
            </w:pPr>
          </w:p>
          <w:p w14:paraId="777E969C" w14:textId="033C97B8" w:rsidR="00665818" w:rsidRPr="00647050" w:rsidRDefault="006216A2">
            <w:pPr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 xml:space="preserve">Understand students’ financial </w:t>
            </w:r>
            <w:r w:rsidR="009058D5" w:rsidRPr="00647050">
              <w:rPr>
                <w:sz w:val="22"/>
                <w:szCs w:val="22"/>
              </w:rPr>
              <w:t xml:space="preserve">and social constraints </w:t>
            </w:r>
            <w:r w:rsidRPr="00647050">
              <w:rPr>
                <w:sz w:val="22"/>
                <w:szCs w:val="22"/>
              </w:rPr>
              <w:t xml:space="preserve">and how those factors </w:t>
            </w:r>
            <w:r w:rsidR="007A1DEC" w:rsidRPr="00647050">
              <w:rPr>
                <w:sz w:val="22"/>
                <w:szCs w:val="22"/>
              </w:rPr>
              <w:t>impact</w:t>
            </w:r>
            <w:r w:rsidRPr="00647050">
              <w:rPr>
                <w:sz w:val="22"/>
                <w:szCs w:val="22"/>
              </w:rPr>
              <w:t xml:space="preserve"> their experiences with the college.</w:t>
            </w:r>
          </w:p>
        </w:tc>
        <w:tc>
          <w:tcPr>
            <w:tcW w:w="6661" w:type="dxa"/>
            <w:gridSpan w:val="3"/>
          </w:tcPr>
          <w:p w14:paraId="4BB43154" w14:textId="77777777" w:rsidR="00CF52E9" w:rsidRPr="00647050" w:rsidRDefault="00FC7B0F">
            <w:pPr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>Poverty separates</w:t>
            </w:r>
          </w:p>
          <w:p w14:paraId="44B61A2A" w14:textId="77777777" w:rsidR="00FC7B0F" w:rsidRPr="00647050" w:rsidRDefault="00FC7B0F">
            <w:pPr>
              <w:rPr>
                <w:sz w:val="22"/>
                <w:szCs w:val="22"/>
              </w:rPr>
            </w:pPr>
          </w:p>
          <w:p w14:paraId="2660AD94" w14:textId="77777777" w:rsidR="00FC7B0F" w:rsidRPr="00647050" w:rsidRDefault="00FC7B0F">
            <w:pPr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>Colleges have invested millions on diversity but have thought significantly less about how to treat these students once they arrive on campus.</w:t>
            </w:r>
          </w:p>
          <w:p w14:paraId="3CBF608B" w14:textId="77777777" w:rsidR="00FC7B0F" w:rsidRPr="00647050" w:rsidRDefault="00FC7B0F">
            <w:pPr>
              <w:rPr>
                <w:sz w:val="22"/>
                <w:szCs w:val="22"/>
              </w:rPr>
            </w:pPr>
          </w:p>
          <w:p w14:paraId="26689126" w14:textId="77777777" w:rsidR="00FC7B0F" w:rsidRPr="00647050" w:rsidRDefault="00FC7B0F">
            <w:pPr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>Colleges get their new diversity from old sources.</w:t>
            </w:r>
          </w:p>
          <w:p w14:paraId="6E18CDD3" w14:textId="645C9D45" w:rsidR="00FC7B0F" w:rsidRPr="00647050" w:rsidRDefault="00FC7B0F" w:rsidP="00FC7B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>Half of poor black students and one third of Latinos come from boarding and day schools (Privileged Poor)</w:t>
            </w:r>
          </w:p>
          <w:p w14:paraId="6C01862B" w14:textId="77777777" w:rsidR="00FC7B0F" w:rsidRPr="00647050" w:rsidRDefault="00FC7B0F" w:rsidP="00FC7B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>The rest come from local, distressed public schools (the Doubly Disadvantaged)</w:t>
            </w:r>
          </w:p>
          <w:p w14:paraId="3AFA38CB" w14:textId="77777777" w:rsidR="00FC7B0F" w:rsidRPr="00647050" w:rsidRDefault="00FC7B0F" w:rsidP="00FC7B0F">
            <w:pPr>
              <w:rPr>
                <w:sz w:val="22"/>
                <w:szCs w:val="22"/>
              </w:rPr>
            </w:pPr>
          </w:p>
          <w:p w14:paraId="493A585B" w14:textId="1CDAE684" w:rsidR="00FC7B0F" w:rsidRPr="00647050" w:rsidRDefault="00FC7B0F" w:rsidP="00FC7B0F">
            <w:pPr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>Hidden curriculum – an unwritten set of rules like “Office Hours” … secret understandings that aren’t taught.</w:t>
            </w:r>
          </w:p>
          <w:p w14:paraId="27540190" w14:textId="77777777" w:rsidR="00FC7B0F" w:rsidRPr="00647050" w:rsidRDefault="00FC7B0F" w:rsidP="00FC7B0F">
            <w:pPr>
              <w:rPr>
                <w:sz w:val="22"/>
                <w:szCs w:val="22"/>
              </w:rPr>
            </w:pPr>
          </w:p>
          <w:p w14:paraId="4495B733" w14:textId="77777777" w:rsidR="00FC7B0F" w:rsidRPr="00647050" w:rsidRDefault="00FC7B0F" w:rsidP="00FC7B0F">
            <w:pPr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>Fallacious understanding in college - If students want something that they’ll come and ask for it.</w:t>
            </w:r>
          </w:p>
          <w:p w14:paraId="64A696D0" w14:textId="77777777" w:rsidR="00FC7B0F" w:rsidRPr="00647050" w:rsidRDefault="00FC7B0F" w:rsidP="00FC7B0F">
            <w:pPr>
              <w:rPr>
                <w:sz w:val="22"/>
                <w:szCs w:val="22"/>
              </w:rPr>
            </w:pPr>
          </w:p>
          <w:p w14:paraId="280AEBC5" w14:textId="1498765C" w:rsidR="00FC7B0F" w:rsidRPr="00647050" w:rsidRDefault="00FC7B0F" w:rsidP="00FC7B0F">
            <w:pPr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>How can the Privileged Poor and the Doubly Disadvantaged be made to be more successful in college?</w:t>
            </w:r>
          </w:p>
          <w:p w14:paraId="0ADB222F" w14:textId="77777777" w:rsidR="00FC7B0F" w:rsidRPr="00647050" w:rsidRDefault="00FC7B0F" w:rsidP="00FC7B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>Start simple – Define Office Hours</w:t>
            </w:r>
          </w:p>
          <w:p w14:paraId="5E0AB237" w14:textId="77777777" w:rsidR="00FC7B0F" w:rsidRPr="00647050" w:rsidRDefault="00FC7B0F" w:rsidP="00FC7B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 xml:space="preserve">“We thought this was your time to work in your office </w:t>
            </w:r>
            <w:r w:rsidR="006904C0" w:rsidRPr="00647050">
              <w:rPr>
                <w:sz w:val="22"/>
                <w:szCs w:val="22"/>
              </w:rPr>
              <w:t>undisturbed.”</w:t>
            </w:r>
          </w:p>
          <w:p w14:paraId="1AFF6DE3" w14:textId="77777777" w:rsidR="006904C0" w:rsidRPr="00647050" w:rsidRDefault="006904C0" w:rsidP="006904C0">
            <w:pPr>
              <w:rPr>
                <w:sz w:val="22"/>
                <w:szCs w:val="22"/>
              </w:rPr>
            </w:pPr>
          </w:p>
          <w:p w14:paraId="416193D6" w14:textId="77777777" w:rsidR="006904C0" w:rsidRPr="00647050" w:rsidRDefault="006904C0" w:rsidP="006904C0">
            <w:pPr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>Normalize interacting with people of authority.  Make access normal.</w:t>
            </w:r>
          </w:p>
          <w:p w14:paraId="2E523425" w14:textId="77777777" w:rsidR="006904C0" w:rsidRPr="00647050" w:rsidRDefault="006904C0" w:rsidP="006904C0">
            <w:pPr>
              <w:rPr>
                <w:sz w:val="22"/>
                <w:szCs w:val="22"/>
              </w:rPr>
            </w:pPr>
          </w:p>
          <w:p w14:paraId="24818CE3" w14:textId="77777777" w:rsidR="006904C0" w:rsidRPr="00647050" w:rsidRDefault="006904C0" w:rsidP="006904C0">
            <w:pPr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>The lack of integration into the college culture can extend into students’ professional lives and put them at a disadvantage throughout their entire career.</w:t>
            </w:r>
          </w:p>
          <w:p w14:paraId="2E4C205E" w14:textId="77777777" w:rsidR="006904C0" w:rsidRPr="00647050" w:rsidRDefault="006904C0" w:rsidP="006904C0">
            <w:pPr>
              <w:rPr>
                <w:sz w:val="22"/>
                <w:szCs w:val="22"/>
              </w:rPr>
            </w:pPr>
          </w:p>
          <w:p w14:paraId="2846BACE" w14:textId="77777777" w:rsidR="006904C0" w:rsidRPr="00647050" w:rsidRDefault="006904C0" w:rsidP="006904C0">
            <w:pPr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>It’s not just who you know and what you know… but who knows you and how well they do</w:t>
            </w:r>
          </w:p>
          <w:p w14:paraId="1041ADEB" w14:textId="77777777" w:rsidR="006904C0" w:rsidRPr="00647050" w:rsidRDefault="006904C0" w:rsidP="006904C0">
            <w:pPr>
              <w:rPr>
                <w:sz w:val="22"/>
                <w:szCs w:val="22"/>
              </w:rPr>
            </w:pPr>
          </w:p>
          <w:p w14:paraId="0B1273CE" w14:textId="087E896F" w:rsidR="006904C0" w:rsidRPr="00647050" w:rsidRDefault="006904C0" w:rsidP="006904C0">
            <w:pPr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>Move from “access” to “inclusion”.</w:t>
            </w:r>
          </w:p>
        </w:tc>
      </w:tr>
      <w:tr w:rsidR="00CF52E9" w:rsidRPr="00647050" w14:paraId="32C95C22" w14:textId="77777777" w:rsidTr="00647050">
        <w:trPr>
          <w:trHeight w:val="60"/>
        </w:trPr>
        <w:tc>
          <w:tcPr>
            <w:tcW w:w="9350" w:type="dxa"/>
            <w:gridSpan w:val="4"/>
          </w:tcPr>
          <w:p w14:paraId="137962A0" w14:textId="69C7ACC7" w:rsidR="0027438D" w:rsidRPr="00647050" w:rsidRDefault="007A1DEC">
            <w:pPr>
              <w:rPr>
                <w:sz w:val="22"/>
                <w:szCs w:val="22"/>
              </w:rPr>
            </w:pPr>
            <w:r w:rsidRPr="00647050">
              <w:rPr>
                <w:sz w:val="22"/>
                <w:szCs w:val="22"/>
              </w:rPr>
              <w:t xml:space="preserve">Even though colleges are making a point of providing </w:t>
            </w:r>
            <w:r w:rsidR="005413AF" w:rsidRPr="00647050">
              <w:rPr>
                <w:sz w:val="22"/>
                <w:szCs w:val="22"/>
              </w:rPr>
              <w:t xml:space="preserve">diverse admissions </w:t>
            </w:r>
            <w:r w:rsidRPr="00647050">
              <w:rPr>
                <w:sz w:val="22"/>
                <w:szCs w:val="22"/>
              </w:rPr>
              <w:t xml:space="preserve">access to their </w:t>
            </w:r>
            <w:r w:rsidR="005413AF" w:rsidRPr="00647050">
              <w:rPr>
                <w:sz w:val="22"/>
                <w:szCs w:val="22"/>
              </w:rPr>
              <w:t xml:space="preserve">services, they have spent less time considering </w:t>
            </w:r>
            <w:r w:rsidR="0027438D" w:rsidRPr="00647050">
              <w:rPr>
                <w:sz w:val="22"/>
                <w:szCs w:val="22"/>
              </w:rPr>
              <w:t xml:space="preserve">the experiences of those students once they’re on campus.  Many of these students lack experience with college culture </w:t>
            </w:r>
            <w:r w:rsidR="00A33AD7" w:rsidRPr="00647050">
              <w:rPr>
                <w:sz w:val="22"/>
                <w:szCs w:val="22"/>
              </w:rPr>
              <w:t>and so are put at a disadvantage</w:t>
            </w:r>
            <w:r w:rsidR="00D139B9" w:rsidRPr="00647050">
              <w:rPr>
                <w:sz w:val="22"/>
                <w:szCs w:val="22"/>
              </w:rPr>
              <w:t>.   We need to have a better understanding of the details impacting students that we take for granted, such as “office hours”</w:t>
            </w:r>
            <w:r w:rsidR="00647050" w:rsidRPr="00647050">
              <w:rPr>
                <w:sz w:val="22"/>
                <w:szCs w:val="22"/>
              </w:rPr>
              <w:t>,</w:t>
            </w:r>
            <w:r w:rsidR="00D139B9" w:rsidRPr="00647050">
              <w:rPr>
                <w:sz w:val="22"/>
                <w:szCs w:val="22"/>
              </w:rPr>
              <w:t xml:space="preserve"> and be more explicit in describing them to new students so everyone can have equal access and opportunity for success.</w:t>
            </w:r>
          </w:p>
        </w:tc>
      </w:tr>
    </w:tbl>
    <w:p w14:paraId="74929BE1" w14:textId="77777777" w:rsidR="00902844" w:rsidRPr="00647050" w:rsidRDefault="00902844" w:rsidP="009058D5">
      <w:pPr>
        <w:rPr>
          <w:sz w:val="22"/>
          <w:szCs w:val="22"/>
        </w:rPr>
      </w:pPr>
    </w:p>
    <w:sectPr w:rsidR="00902844" w:rsidRPr="006470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53AA7"/>
    <w:multiLevelType w:val="hybridMultilevel"/>
    <w:tmpl w:val="C250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31439"/>
    <w:multiLevelType w:val="hybridMultilevel"/>
    <w:tmpl w:val="2A06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E9"/>
    <w:rsid w:val="000C2A5B"/>
    <w:rsid w:val="0027438D"/>
    <w:rsid w:val="00312765"/>
    <w:rsid w:val="00462B17"/>
    <w:rsid w:val="005413AF"/>
    <w:rsid w:val="006216A2"/>
    <w:rsid w:val="00647050"/>
    <w:rsid w:val="00665818"/>
    <w:rsid w:val="006904C0"/>
    <w:rsid w:val="007A1DEC"/>
    <w:rsid w:val="00902844"/>
    <w:rsid w:val="009058D5"/>
    <w:rsid w:val="00A33AD7"/>
    <w:rsid w:val="00BB2E9B"/>
    <w:rsid w:val="00CF52E9"/>
    <w:rsid w:val="00D139B9"/>
    <w:rsid w:val="00E60BBA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81717"/>
  <w15:chartTrackingRefBased/>
  <w15:docId w15:val="{1BE3BF54-5B76-8446-9AC4-D784DF00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F52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C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Christopher</dc:creator>
  <cp:keywords/>
  <dc:description/>
  <cp:lastModifiedBy>Rowe, Christopher</cp:lastModifiedBy>
  <cp:revision>2</cp:revision>
  <dcterms:created xsi:type="dcterms:W3CDTF">2020-12-10T00:42:00Z</dcterms:created>
  <dcterms:modified xsi:type="dcterms:W3CDTF">2020-12-10T00:42:00Z</dcterms:modified>
</cp:coreProperties>
</file>