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CA20" w14:textId="7F30E940" w:rsidR="007E78DF" w:rsidRDefault="000004E7" w:rsidP="000004E7">
      <w:pPr>
        <w:pStyle w:val="Title"/>
      </w:pPr>
      <w:r>
        <w:t>Thought Vectors and Nuggets Exercise</w:t>
      </w:r>
    </w:p>
    <w:p w14:paraId="7E5B643B" w14:textId="14A19306" w:rsidR="000004E7" w:rsidRDefault="00915F8E" w:rsidP="00915F8E">
      <w:pPr>
        <w:pStyle w:val="Heading1"/>
      </w:pPr>
      <w:r>
        <w:t>Nugget</w:t>
      </w:r>
    </w:p>
    <w:p w14:paraId="0E0FF0AC" w14:textId="278175F6" w:rsidR="00915F8E" w:rsidRDefault="00915F8E" w:rsidP="00915F8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915F8E">
        <w:rPr>
          <w:rFonts w:ascii="Times New Roman" w:eastAsia="Times New Roman" w:hAnsi="Times New Roman" w:cs="Times New Roman"/>
          <w:color w:val="000000"/>
          <w:shd w:val="clear" w:color="auto" w:fill="FFFFFF"/>
        </w:rPr>
        <w:t>My point is that I did not anticipate, at all, that this idea of learning via a game would resonate so poorly with these students. I didn’t ask the right, or enough questions in my front-end analysis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” (</w:t>
      </w:r>
      <w:r w:rsidR="00665327">
        <w:rPr>
          <w:rFonts w:ascii="Times New Roman" w:eastAsia="Times New Roman" w:hAnsi="Times New Roman" w:cs="Times New Roman"/>
          <w:color w:val="000000"/>
          <w:shd w:val="clear" w:color="auto" w:fill="FFFFFF"/>
        </w:rPr>
        <w:t>Green, 2019).</w:t>
      </w:r>
    </w:p>
    <w:p w14:paraId="2C9727CC" w14:textId="3DDE9740" w:rsidR="00665327" w:rsidRDefault="00665327" w:rsidP="00915F8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F5D396F" w14:textId="3264FB22" w:rsidR="00665327" w:rsidRPr="00915F8E" w:rsidRDefault="002B090B" w:rsidP="00915F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This perspective is interesting to me for a </w:t>
      </w:r>
      <w:r w:rsidR="00F8181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bunch of reasons.  I teach sales and marketing, and we regularly do customer needs analyses as part of that discovery process with new clients.  It’s a very similar process </w:t>
      </w:r>
      <w:r w:rsidR="00D5091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</w:t>
      </w:r>
      <w:r w:rsidR="005F7D07">
        <w:rPr>
          <w:rFonts w:ascii="Times New Roman" w:eastAsia="Times New Roman" w:hAnsi="Times New Roman" w:cs="Times New Roman"/>
          <w:color w:val="000000"/>
          <w:shd w:val="clear" w:color="auto" w:fill="FFFFFF"/>
        </w:rPr>
        <w:t>a ne</w:t>
      </w:r>
      <w:r w:rsidR="00D5091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eds analysis associated with instructional design.  </w:t>
      </w:r>
      <w:r w:rsidR="00A97BD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At the end of the day, the information you </w:t>
      </w:r>
      <w:r w:rsidR="00127379">
        <w:rPr>
          <w:rFonts w:ascii="Times New Roman" w:eastAsia="Times New Roman" w:hAnsi="Times New Roman" w:cs="Times New Roman"/>
          <w:color w:val="000000"/>
          <w:shd w:val="clear" w:color="auto" w:fill="FFFFFF"/>
        </w:rPr>
        <w:t>glean</w:t>
      </w:r>
      <w:r w:rsidR="00A97BD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from these engagements is only as effective as the quality of your questions</w:t>
      </w:r>
      <w:r w:rsidR="00EE18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 What’s interesting, I find, is that the most valuable information you’re going to acquire </w:t>
      </w:r>
      <w:r w:rsidR="00DA6BA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from this process </w:t>
      </w:r>
      <w:r w:rsidR="00045AA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is gathered from the questions that you weren’t expecting to ask.  This is </w:t>
      </w:r>
      <w:r w:rsidR="002E788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result of employing strong effective listening techniques.  Follow up questions are the most critical.  </w:t>
      </w:r>
      <w:r w:rsidR="00B870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standardized question is often only the starting point on a path towards insight.  We can’t anticipate the </w:t>
      </w:r>
      <w:r w:rsidR="00E807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discoveries we’ll encounter when interacting with people outside of our own lived experience.  At the end of the day, you should employ empathy </w:t>
      </w:r>
      <w:r w:rsidR="00C30519">
        <w:rPr>
          <w:rFonts w:ascii="Times New Roman" w:eastAsia="Times New Roman" w:hAnsi="Times New Roman" w:cs="Times New Roman"/>
          <w:color w:val="000000"/>
          <w:shd w:val="clear" w:color="auto" w:fill="FFFFFF"/>
        </w:rPr>
        <w:t>wherever possible and listen.</w:t>
      </w:r>
    </w:p>
    <w:p w14:paraId="15920D19" w14:textId="1490BD5F" w:rsidR="00915F8E" w:rsidRDefault="00915F8E" w:rsidP="000004E7"/>
    <w:p w14:paraId="0FBD928C" w14:textId="77777777" w:rsidR="00915F8E" w:rsidRPr="000004E7" w:rsidRDefault="00915F8E" w:rsidP="000004E7"/>
    <w:sectPr w:rsidR="00915F8E" w:rsidRPr="00000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E7"/>
    <w:rsid w:val="000004E7"/>
    <w:rsid w:val="00045AA1"/>
    <w:rsid w:val="00127379"/>
    <w:rsid w:val="002B090B"/>
    <w:rsid w:val="002E7885"/>
    <w:rsid w:val="005F7D07"/>
    <w:rsid w:val="00665327"/>
    <w:rsid w:val="007E78DF"/>
    <w:rsid w:val="00915F8E"/>
    <w:rsid w:val="00A755FD"/>
    <w:rsid w:val="00A97BD9"/>
    <w:rsid w:val="00B870B0"/>
    <w:rsid w:val="00C30519"/>
    <w:rsid w:val="00D5091E"/>
    <w:rsid w:val="00DA6BA7"/>
    <w:rsid w:val="00E80728"/>
    <w:rsid w:val="00EE18DE"/>
    <w:rsid w:val="00F8181C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8EF6F"/>
  <w15:chartTrackingRefBased/>
  <w15:docId w15:val="{0DD0D6CE-5CC0-D34A-9916-694078C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0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5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Christopher</dc:creator>
  <cp:keywords/>
  <dc:description/>
  <cp:lastModifiedBy>Rowe, Christopher</cp:lastModifiedBy>
  <cp:revision>18</cp:revision>
  <dcterms:created xsi:type="dcterms:W3CDTF">2020-12-10T20:20:00Z</dcterms:created>
  <dcterms:modified xsi:type="dcterms:W3CDTF">2020-12-10T21:32:00Z</dcterms:modified>
</cp:coreProperties>
</file>