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C46" w14:textId="77777777" w:rsidR="00AA75AF" w:rsidRDefault="00AA75AF" w:rsidP="008759B8">
      <w:pPr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</w:pPr>
      <w:r w:rsidRPr="00AA75AF">
        <w:rPr>
          <w:rFonts w:ascii="Lucida Sans Unicode" w:hAnsi="Lucida Sans Unicode" w:cs="Lucida Sans Unicode"/>
          <w:b/>
          <w:bCs/>
          <w:noProof/>
          <w:color w:val="202122"/>
          <w:spacing w:val="3"/>
          <w:sz w:val="29"/>
          <w:szCs w:val="29"/>
        </w:rPr>
        <w:drawing>
          <wp:inline distT="0" distB="0" distL="0" distR="0" wp14:anchorId="286F7490" wp14:editId="5BFC4154">
            <wp:extent cx="5943600" cy="450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8F85" w14:textId="08D4C8F2" w:rsidR="00E46616" w:rsidRPr="00967818" w:rsidRDefault="00E46616" w:rsidP="00E46616">
      <w:pPr>
        <w:rPr>
          <w:rFonts w:ascii="Arial" w:hAnsi="Arial" w:cs="Arial"/>
          <w:color w:val="4E4E4E"/>
          <w:sz w:val="29"/>
          <w:szCs w:val="29"/>
          <w:shd w:val="clear" w:color="auto" w:fill="FFFFFF"/>
        </w:rPr>
      </w:pPr>
      <w:r w:rsidRPr="00E46616">
        <w:rPr>
          <w:rFonts w:ascii="Arial" w:eastAsiaTheme="majorEastAsia" w:hAnsi="Arial" w:cs="Arial"/>
          <w:color w:val="337AB7"/>
          <w:sz w:val="26"/>
          <w:szCs w:val="26"/>
        </w:rPr>
        <w:drawing>
          <wp:inline distT="0" distB="0" distL="0" distR="0" wp14:anchorId="662D9725" wp14:editId="0C1B00A0">
            <wp:extent cx="5943600" cy="1090295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818">
        <w:rPr>
          <w:rFonts w:ascii="Arial" w:hAnsi="Arial" w:cs="Arial"/>
          <w:color w:val="4E4E4E"/>
          <w:sz w:val="29"/>
          <w:szCs w:val="29"/>
          <w:shd w:val="clear" w:color="auto" w:fill="FFFFFF"/>
        </w:rPr>
        <w:t>To Do:</w:t>
      </w:r>
    </w:p>
    <w:p w14:paraId="3336B03D" w14:textId="5ADB8774" w:rsidR="00E46616" w:rsidRDefault="00E46616" w:rsidP="00E46616">
      <w:pPr>
        <w:rPr>
          <w:rFonts w:ascii="Arial" w:hAnsi="Arial" w:cs="Arial"/>
          <w:color w:val="4E4E4E"/>
          <w:sz w:val="29"/>
          <w:szCs w:val="29"/>
          <w:shd w:val="clear" w:color="auto" w:fill="FFFFFF"/>
        </w:rPr>
      </w:pPr>
      <w:r w:rsidRPr="00967818">
        <w:rPr>
          <w:rFonts w:ascii="Arial" w:hAnsi="Arial" w:cs="Arial"/>
          <w:color w:val="4E4E4E"/>
          <w:sz w:val="29"/>
          <w:szCs w:val="29"/>
          <w:shd w:val="clear" w:color="auto" w:fill="FFFFFF"/>
        </w:rPr>
        <w:t>Upload a screenshot of your contributions to the google doc as evidence of completion.</w:t>
      </w:r>
    </w:p>
    <w:p w14:paraId="32E85451" w14:textId="164BB150" w:rsidR="00E46616" w:rsidRPr="00967818" w:rsidRDefault="00E46616" w:rsidP="00E46616">
      <w:pPr>
        <w:rPr>
          <w:rFonts w:ascii="Arial" w:hAnsi="Arial" w:cs="Arial"/>
          <w:color w:val="4E4E4E"/>
          <w:sz w:val="29"/>
          <w:szCs w:val="29"/>
          <w:shd w:val="clear" w:color="auto" w:fill="FFFFFF"/>
        </w:rPr>
      </w:pPr>
      <w:r w:rsidRPr="00E46616">
        <w:rPr>
          <w:rFonts w:ascii="Arial" w:hAnsi="Arial" w:cs="Arial"/>
          <w:color w:val="4E4E4E"/>
          <w:sz w:val="29"/>
          <w:szCs w:val="29"/>
          <w:shd w:val="clear" w:color="auto" w:fill="FFFFFF"/>
        </w:rPr>
        <w:drawing>
          <wp:inline distT="0" distB="0" distL="0" distR="0" wp14:anchorId="70DDF84A" wp14:editId="2CD7EE89">
            <wp:extent cx="5943600" cy="421322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EE35" w14:textId="77777777" w:rsidR="00E46616" w:rsidRPr="00F40241" w:rsidRDefault="00E46616" w:rsidP="00E46616">
      <w:pPr>
        <w:shd w:val="clear" w:color="auto" w:fill="FFFFFF"/>
        <w:spacing w:before="100" w:beforeAutospacing="1"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  <w:t>David Schenk:</w:t>
      </w:r>
    </w:p>
    <w:p w14:paraId="5AF53C4C" w14:textId="77777777" w:rsidR="00E46616" w:rsidRPr="00F40241" w:rsidRDefault="00E46616" w:rsidP="00E4661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improve learning by implementing optimized teaching practices based on research and evidence to support changes in </w:t>
      </w:r>
      <w:proofErr w:type="gramStart"/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  <w:t>practice</w:t>
      </w:r>
      <w:proofErr w:type="gramEnd"/>
    </w:p>
    <w:p w14:paraId="0D170FAC" w14:textId="77777777" w:rsidR="00E46616" w:rsidRPr="00F40241" w:rsidRDefault="00E46616" w:rsidP="00E4661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 xml:space="preserve">ensure </w:t>
      </w:r>
      <w:proofErr w:type="spellStart"/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  <w:t>SoT</w:t>
      </w:r>
      <w:proofErr w:type="spellEnd"/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involves an awareness and effectiveness to a your own </w:t>
      </w:r>
      <w:proofErr w:type="gramStart"/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  <w:shd w:val="clear" w:color="auto" w:fill="FFFFFF"/>
        </w:rPr>
        <w:t>practice</w:t>
      </w:r>
      <w:proofErr w:type="gramEnd"/>
    </w:p>
    <w:p w14:paraId="48C0E7B7" w14:textId="77777777" w:rsidR="00E46616" w:rsidRPr="00F40241" w:rsidRDefault="00E46616" w:rsidP="00E4661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lastRenderedPageBreak/>
        <w:t xml:space="preserve">review and implement changes to improve when something does not </w:t>
      </w:r>
      <w:proofErr w:type="gramStart"/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work</w:t>
      </w:r>
      <w:proofErr w:type="gramEnd"/>
      <w:r w:rsidRPr="00F40241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 xml:space="preserve">  </w:t>
      </w:r>
    </w:p>
    <w:p w14:paraId="7B8D12EA" w14:textId="77777777" w:rsidR="00E46616" w:rsidRDefault="00E46616" w:rsidP="00B413D7">
      <w:pPr>
        <w:pStyle w:val="Heading2"/>
        <w:shd w:val="clear" w:color="auto" w:fill="FFFFFF"/>
        <w:rPr>
          <w:rFonts w:ascii="Arial" w:hAnsi="Arial" w:cs="Arial"/>
          <w:color w:val="337AB7"/>
        </w:rPr>
      </w:pPr>
    </w:p>
    <w:p w14:paraId="1EE21A2B" w14:textId="7789C665" w:rsidR="00B413D7" w:rsidRDefault="00B413D7" w:rsidP="00B413D7">
      <w:pPr>
        <w:pStyle w:val="Heading2"/>
        <w:shd w:val="clear" w:color="auto" w:fill="FFFFFF"/>
        <w:rPr>
          <w:rFonts w:ascii="Arial" w:hAnsi="Arial" w:cs="Arial"/>
          <w:color w:val="337AB7"/>
        </w:rPr>
      </w:pPr>
      <w:r>
        <w:rPr>
          <w:rFonts w:ascii="Arial" w:hAnsi="Arial" w:cs="Arial"/>
          <w:color w:val="337AB7"/>
        </w:rPr>
        <w:t>Outcome</w:t>
      </w:r>
    </w:p>
    <w:p w14:paraId="6312A5EE" w14:textId="77777777" w:rsidR="00B413D7" w:rsidRDefault="00B413D7" w:rsidP="00B413D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t xml:space="preserve">Create an action plan to examine key questions about improving learning outcomes in a specific discipline area using your own professional practice, informed by the research of others, to build your </w:t>
      </w:r>
      <w:proofErr w:type="spellStart"/>
      <w:r>
        <w:rPr>
          <w:rFonts w:ascii="Arial" w:hAnsi="Arial" w:cs="Arial"/>
          <w:color w:val="4E4E4E"/>
        </w:rPr>
        <w:t>SoTL</w:t>
      </w:r>
      <w:proofErr w:type="spellEnd"/>
      <w:r>
        <w:rPr>
          <w:rFonts w:ascii="Arial" w:hAnsi="Arial" w:cs="Arial"/>
          <w:color w:val="4E4E4E"/>
        </w:rPr>
        <w:t xml:space="preserve"> plan.</w:t>
      </w:r>
    </w:p>
    <w:p w14:paraId="5D749225" w14:textId="77777777" w:rsidR="00B413D7" w:rsidRDefault="00B413D7" w:rsidP="00B413D7">
      <w:pPr>
        <w:pStyle w:val="Heading2"/>
        <w:shd w:val="clear" w:color="auto" w:fill="FFFFFF"/>
        <w:rPr>
          <w:rFonts w:ascii="Arial" w:hAnsi="Arial" w:cs="Arial"/>
          <w:color w:val="337AB7"/>
        </w:rPr>
      </w:pPr>
      <w:r>
        <w:rPr>
          <w:rFonts w:ascii="Arial" w:hAnsi="Arial" w:cs="Arial"/>
          <w:color w:val="337AB7"/>
        </w:rPr>
        <w:t>Objectives</w:t>
      </w:r>
    </w:p>
    <w:p w14:paraId="5C178ADA" w14:textId="48A6D4FC" w:rsidR="00B413D7" w:rsidRPr="00967818" w:rsidRDefault="00B413D7" w:rsidP="00B413D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</w:pPr>
      <w:r w:rsidRPr="00967818">
        <w:rPr>
          <w:rFonts w:ascii="Rockwell Nova Light" w:hAnsi="Rockwell Nova Light" w:cs="Arial"/>
          <w:color w:val="4E4E4E"/>
          <w:sz w:val="24"/>
          <w:szCs w:val="24"/>
        </w:rPr>
        <w:t xml:space="preserve">Explore key characteristics of </w:t>
      </w:r>
      <w:proofErr w:type="spellStart"/>
      <w:r w:rsidRPr="00967818">
        <w:rPr>
          <w:rFonts w:ascii="Rockwell Nova Light" w:hAnsi="Rockwell Nova Light" w:cs="Arial"/>
          <w:color w:val="4E4E4E"/>
          <w:sz w:val="24"/>
          <w:szCs w:val="24"/>
        </w:rPr>
        <w:t>SoTL</w:t>
      </w:r>
      <w:proofErr w:type="spellEnd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.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&gt;&gt; 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>“scholarship of teaching and learning” (</w:t>
      </w:r>
      <w:proofErr w:type="spell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>SoTL</w:t>
      </w:r>
      <w:proofErr w:type="spellEnd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 xml:space="preserve">), involves an awareness 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 xml:space="preserve">and effectiveness to </w:t>
      </w:r>
      <w:proofErr w:type="gram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>a</w:t>
      </w:r>
      <w:r w:rsid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>your</w:t>
      </w:r>
      <w:proofErr w:type="gramEnd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 xml:space="preserve"> own practice. The purpose of </w:t>
      </w:r>
      <w:proofErr w:type="spell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>SoTL</w:t>
      </w:r>
      <w:proofErr w:type="spellEnd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 xml:space="preserve"> is to improve learning by implementing optimized teaching practices based on research and evidence to support changes in </w:t>
      </w:r>
      <w:proofErr w:type="gram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  <w:shd w:val="clear" w:color="auto" w:fill="FFFFFF"/>
        </w:rPr>
        <w:t>practice</w:t>
      </w:r>
      <w:proofErr w:type="gramEnd"/>
    </w:p>
    <w:p w14:paraId="0E36BF3D" w14:textId="08D0CA4F" w:rsidR="00B413D7" w:rsidRPr="00967818" w:rsidRDefault="00B413D7" w:rsidP="00B413D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</w:pPr>
      <w:r w:rsidRPr="00967818">
        <w:rPr>
          <w:rFonts w:ascii="Rockwell Nova Light" w:hAnsi="Rockwell Nova Light" w:cs="Arial"/>
          <w:color w:val="4E4E4E"/>
          <w:sz w:val="24"/>
          <w:szCs w:val="24"/>
        </w:rPr>
        <w:t>Identify instructional practices or teaching strategies from your own discipline that you would like to explore or test within your own courses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.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&gt;&gt; Bring in guest lecturers that have experience with the lesson or </w:t>
      </w:r>
      <w:proofErr w:type="gram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topic</w:t>
      </w:r>
      <w:proofErr w:type="gramEnd"/>
    </w:p>
    <w:p w14:paraId="65534C2B" w14:textId="38581772" w:rsidR="00B413D7" w:rsidRPr="00967818" w:rsidRDefault="00B413D7" w:rsidP="00B413D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</w:pPr>
      <w:r w:rsidRPr="00967818">
        <w:rPr>
          <w:rFonts w:ascii="Rockwell Nova Light" w:hAnsi="Rockwell Nova Light" w:cs="Arial"/>
          <w:color w:val="4E4E4E"/>
          <w:sz w:val="24"/>
          <w:szCs w:val="24"/>
        </w:rPr>
        <w:t>Consider what pre-existing instructional practices or teaching strategies from your own discipline potentially create limitations and barriers for students with varying experiences.</w:t>
      </w:r>
      <w:r w:rsidRPr="00967818">
        <w:rPr>
          <w:rFonts w:ascii="Rockwell Nova Light" w:hAnsi="Rockwell Nova Light" w:cs="Arial"/>
          <w:color w:val="4E4E4E"/>
          <w:sz w:val="24"/>
          <w:szCs w:val="24"/>
        </w:rPr>
        <w:t xml:space="preserve"> 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&gt;&gt; many students get focused on theory for grades and forget about applying this knowledge in real market situations. Having guest speakers will change this and enhance the effectiveness and learning </w:t>
      </w:r>
      <w:proofErr w:type="gram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experience</w:t>
      </w:r>
      <w:proofErr w:type="gramEnd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479DF2A0" w14:textId="47ADFA25" w:rsidR="00B413D7" w:rsidRPr="00967818" w:rsidRDefault="00B413D7" w:rsidP="00B413D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</w:pPr>
      <w:r w:rsidRPr="00967818">
        <w:rPr>
          <w:rFonts w:ascii="Rockwell Nova Light" w:hAnsi="Rockwell Nova Light" w:cs="Arial"/>
          <w:color w:val="4E4E4E"/>
          <w:sz w:val="24"/>
          <w:szCs w:val="24"/>
        </w:rPr>
        <w:t>Identify a range of research strategies that suit your discipline.</w:t>
      </w:r>
      <w:r w:rsidRPr="00967818">
        <w:rPr>
          <w:rFonts w:ascii="Rockwell Nova Light" w:hAnsi="Rockwell Nova Light" w:cs="Arial"/>
          <w:color w:val="4E4E4E"/>
          <w:sz w:val="24"/>
          <w:szCs w:val="24"/>
        </w:rPr>
        <w:t xml:space="preserve"> 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&gt;&gt; Harvard has conducted much research and currently uses ‘case study’ teaching </w:t>
      </w:r>
      <w:proofErr w:type="gram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methods</w:t>
      </w:r>
      <w:proofErr w:type="gramEnd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1171B846" w14:textId="2CDB0411" w:rsidR="00B413D7" w:rsidRPr="00967818" w:rsidRDefault="00B413D7" w:rsidP="00B413D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</w:pPr>
      <w:r w:rsidRPr="00967818">
        <w:rPr>
          <w:rFonts w:ascii="Rockwell Nova Light" w:hAnsi="Rockwell Nova Light" w:cs="Arial"/>
          <w:color w:val="4E4E4E"/>
          <w:sz w:val="24"/>
          <w:szCs w:val="24"/>
        </w:rPr>
        <w:t>Identify a framework for analysis of your research.</w:t>
      </w:r>
      <w:r w:rsidRPr="00967818">
        <w:rPr>
          <w:rFonts w:ascii="Rockwell Nova Light" w:hAnsi="Rockwell Nova Light" w:cs="Arial"/>
          <w:color w:val="4E4E4E"/>
          <w:sz w:val="24"/>
          <w:szCs w:val="24"/>
        </w:rPr>
        <w:t xml:space="preserve"> </w:t>
      </w:r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&gt;&gt; Analysis would be if this style of teaching helps students prepare and obtain </w:t>
      </w:r>
      <w:proofErr w:type="gramStart"/>
      <w:r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jobs</w:t>
      </w:r>
      <w:proofErr w:type="gramEnd"/>
    </w:p>
    <w:p w14:paraId="52B7083B" w14:textId="3C214A43" w:rsidR="00B413D7" w:rsidRPr="00967818" w:rsidRDefault="00B413D7" w:rsidP="00B413D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</w:pPr>
      <w:r w:rsidRPr="00967818">
        <w:rPr>
          <w:rFonts w:ascii="Rockwell Nova Light" w:hAnsi="Rockwell Nova Light" w:cs="Arial"/>
          <w:color w:val="4E4E4E"/>
          <w:sz w:val="24"/>
          <w:szCs w:val="24"/>
        </w:rPr>
        <w:t>Select a strategy for sharing your research for others to build on.</w:t>
      </w:r>
      <w:r w:rsidRPr="00967818">
        <w:rPr>
          <w:rFonts w:ascii="Rockwell Nova Light" w:hAnsi="Rockwell Nova Light" w:cs="Arial"/>
          <w:color w:val="4E4E4E"/>
          <w:sz w:val="24"/>
          <w:szCs w:val="24"/>
        </w:rPr>
        <w:t xml:space="preserve"> </w:t>
      </w:r>
      <w:r w:rsidR="00967818" w:rsidRP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 xml:space="preserve">&gt;&gt; </w:t>
      </w:r>
      <w:r w:rsidR="00967818">
        <w:rPr>
          <w:rFonts w:ascii="Rockwell Nova Light" w:hAnsi="Rockwell Nova Light" w:cs="Arial"/>
          <w:b/>
          <w:bCs/>
          <w:color w:val="385623" w:themeColor="accent6" w:themeShade="80"/>
          <w:sz w:val="24"/>
          <w:szCs w:val="24"/>
        </w:rPr>
        <w:t>The strategy to focus research is methods that</w:t>
      </w:r>
      <w:r w:rsidR="00967818" w:rsidRP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="00967818" w:rsidRP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>SoTL</w:t>
      </w:r>
      <w:proofErr w:type="spellEnd"/>
      <w:r w:rsidR="00967818" w:rsidRP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 xml:space="preserve"> improve learning</w:t>
      </w:r>
      <w:r w:rsid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 xml:space="preserve"> (</w:t>
      </w:r>
      <w:proofErr w:type="spellStart"/>
      <w:r w:rsid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>eg.</w:t>
      </w:r>
      <w:proofErr w:type="spellEnd"/>
      <w:r w:rsid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 xml:space="preserve"> </w:t>
      </w:r>
      <w:r w:rsidR="00967818" w:rsidRP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>implementing optimized teaching practices based on research and evidence to support changes in practice</w:t>
      </w:r>
      <w:r w:rsid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>).</w:t>
      </w:r>
      <w:r w:rsidR="00967818" w:rsidRPr="00967818">
        <w:rPr>
          <w:rFonts w:ascii="Rockwell Nova Light" w:hAnsi="Rockwell Nova Light"/>
          <w:b/>
          <w:bCs/>
          <w:color w:val="385623" w:themeColor="accent6" w:themeShade="80"/>
          <w:sz w:val="24"/>
          <w:szCs w:val="24"/>
        </w:rPr>
        <w:t> </w:t>
      </w:r>
    </w:p>
    <w:p w14:paraId="61B0B99F" w14:textId="53CDF21C" w:rsidR="00B413D7" w:rsidRDefault="00B413D7" w:rsidP="00FC6E22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</w:p>
    <w:p w14:paraId="12AE828F" w14:textId="77777777" w:rsidR="00952129" w:rsidRDefault="00952129" w:rsidP="00952129">
      <w:pPr>
        <w:pStyle w:val="lead"/>
        <w:shd w:val="clear" w:color="auto" w:fill="FFFFFF"/>
        <w:rPr>
          <w:rFonts w:ascii="FrutigerLTPro-Roman" w:hAnsi="FrutigerLTPro-Roman"/>
          <w:color w:val="666666"/>
        </w:rPr>
      </w:pPr>
      <w:r>
        <w:rPr>
          <w:rFonts w:ascii="FrutigerLTPro-Roman" w:hAnsi="FrutigerLTPro-Roman"/>
          <w:color w:val="666666"/>
        </w:rPr>
        <w:t xml:space="preserve">What keeps you going? What motivates you? We’ve provided a list that describes potential benefits to help motivate you to become more engaged in </w:t>
      </w:r>
      <w:proofErr w:type="spellStart"/>
      <w:r>
        <w:rPr>
          <w:rFonts w:ascii="FrutigerLTPro-Roman" w:hAnsi="FrutigerLTPro-Roman"/>
          <w:color w:val="666666"/>
        </w:rPr>
        <w:t>SoTL</w:t>
      </w:r>
      <w:proofErr w:type="spellEnd"/>
      <w:r>
        <w:rPr>
          <w:rFonts w:ascii="FrutigerLTPro-Roman" w:hAnsi="FrutigerLTPro-Roman"/>
          <w:color w:val="666666"/>
        </w:rPr>
        <w:t xml:space="preserve"> activities, the WIIFM value! Reflect upon the things that make you love teaching and complete the following activity.</w:t>
      </w:r>
    </w:p>
    <w:p w14:paraId="519F3D0D" w14:textId="258A5E3C" w:rsidR="00952129" w:rsidRDefault="00952129" w:rsidP="009521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FrutigerLTPro-Roman" w:hAnsi="FrutigerLTPro-Roman"/>
          <w:color w:val="666666"/>
        </w:rPr>
      </w:pPr>
    </w:p>
    <w:p w14:paraId="64F603F2" w14:textId="77777777" w:rsidR="00952129" w:rsidRDefault="00952129" w:rsidP="00952129">
      <w:pPr>
        <w:spacing w:after="0"/>
        <w:rPr>
          <w:rFonts w:ascii="Times New Roman" w:hAnsi="Times New Roman"/>
        </w:rPr>
      </w:pPr>
      <w:r>
        <w:pict w14:anchorId="1AA6F916">
          <v:rect id="_x0000_i1025" style="width:0;height:0" o:hralign="center" o:hrstd="t" o:hrnoshade="t" o:hr="t" fillcolor="#666" stroked="f"/>
        </w:pict>
      </w:r>
    </w:p>
    <w:p w14:paraId="4D024E27" w14:textId="77777777" w:rsidR="00952129" w:rsidRDefault="00952129" w:rsidP="00952129">
      <w:pPr>
        <w:pStyle w:val="Heading2"/>
        <w:shd w:val="clear" w:color="auto" w:fill="FFFFFF"/>
        <w:spacing w:before="300" w:after="150"/>
        <w:rPr>
          <w:rFonts w:ascii="inherit" w:hAnsi="inherit"/>
          <w:color w:val="666666"/>
        </w:rPr>
      </w:pPr>
      <w:r>
        <w:rPr>
          <w:rFonts w:ascii="inherit" w:hAnsi="inherit"/>
          <w:b/>
          <w:bCs/>
          <w:color w:val="666666"/>
        </w:rPr>
        <w:lastRenderedPageBreak/>
        <w:t>To Do:</w:t>
      </w:r>
    </w:p>
    <w:p w14:paraId="62D9D16C" w14:textId="7F80E48A" w:rsidR="00952129" w:rsidRDefault="00952129" w:rsidP="004E0636">
      <w:p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  <w:lang w:eastAsia="en-CA"/>
        </w:rPr>
      </w:pPr>
      <w:r w:rsidRPr="00952129">
        <w:rPr>
          <w:rFonts w:ascii="FrutigerLTPro-Roman" w:eastAsia="Times New Roman" w:hAnsi="FrutigerLTPro-Roman" w:cs="Times New Roman"/>
          <w:color w:val="666666"/>
          <w:sz w:val="24"/>
          <w:szCs w:val="24"/>
          <w:lang w:eastAsia="en-CA"/>
        </w:rPr>
        <w:t>From the list of potential benefits above, pick the </w:t>
      </w:r>
      <w:r w:rsidRPr="00952129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>top three statements that would motivate you</w:t>
      </w:r>
      <w:r w:rsidRPr="00952129">
        <w:rPr>
          <w:rFonts w:ascii="FrutigerLTPro-Roman" w:eastAsia="Times New Roman" w:hAnsi="FrutigerLTPro-Roman" w:cs="Times New Roman"/>
          <w:color w:val="666666"/>
          <w:sz w:val="24"/>
          <w:szCs w:val="24"/>
          <w:lang w:eastAsia="en-CA"/>
        </w:rPr>
        <w:t xml:space="preserve"> to become more engaged in </w:t>
      </w:r>
      <w:proofErr w:type="spellStart"/>
      <w:r w:rsidRPr="00952129">
        <w:rPr>
          <w:rFonts w:ascii="FrutigerLTPro-Roman" w:eastAsia="Times New Roman" w:hAnsi="FrutigerLTPro-Roman" w:cs="Times New Roman"/>
          <w:color w:val="666666"/>
          <w:sz w:val="24"/>
          <w:szCs w:val="24"/>
          <w:lang w:eastAsia="en-CA"/>
        </w:rPr>
        <w:t>SoTL</w:t>
      </w:r>
      <w:proofErr w:type="spellEnd"/>
      <w:r w:rsidRPr="00952129">
        <w:rPr>
          <w:rFonts w:ascii="FrutigerLTPro-Roman" w:eastAsia="Times New Roman" w:hAnsi="FrutigerLTPro-Roman" w:cs="Times New Roman"/>
          <w:color w:val="666666"/>
          <w:sz w:val="24"/>
          <w:szCs w:val="24"/>
          <w:lang w:eastAsia="en-CA"/>
        </w:rPr>
        <w:t xml:space="preserve"> activities. You might also consider benefits not included on the list.</w:t>
      </w:r>
    </w:p>
    <w:p w14:paraId="2E5C1835" w14:textId="77777777" w:rsidR="00952129" w:rsidRPr="00952129" w:rsidRDefault="00952129" w:rsidP="00952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hAnsi="FrutigerLTPro-Roman"/>
          <w:b/>
          <w:bCs/>
          <w:color w:val="538135" w:themeColor="accent6" w:themeShade="BF"/>
        </w:rPr>
      </w:pPr>
      <w:r w:rsidRPr="00952129">
        <w:rPr>
          <w:rFonts w:ascii="FrutigerLTPro-Roman" w:hAnsi="FrutigerLTPro-Roman"/>
          <w:b/>
          <w:bCs/>
          <w:color w:val="538135" w:themeColor="accent6" w:themeShade="BF"/>
        </w:rPr>
        <w:t>Useful data for assessments, program reviews, retention strategies, and accreditation processes.</w:t>
      </w:r>
    </w:p>
    <w:p w14:paraId="1E197037" w14:textId="77777777" w:rsidR="00952129" w:rsidRPr="00952129" w:rsidRDefault="00952129" w:rsidP="00952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hAnsi="FrutigerLTPro-Roman"/>
          <w:b/>
          <w:bCs/>
          <w:color w:val="538135" w:themeColor="accent6" w:themeShade="BF"/>
        </w:rPr>
      </w:pPr>
      <w:r w:rsidRPr="00952129">
        <w:rPr>
          <w:rFonts w:ascii="FrutigerLTPro-Roman" w:hAnsi="FrutigerLTPro-Roman"/>
          <w:b/>
          <w:bCs/>
          <w:color w:val="538135" w:themeColor="accent6" w:themeShade="BF"/>
        </w:rPr>
        <w:t>Faculty development opportunities.</w:t>
      </w:r>
    </w:p>
    <w:p w14:paraId="50F2A1FB" w14:textId="77777777" w:rsidR="00952129" w:rsidRPr="00952129" w:rsidRDefault="00952129" w:rsidP="00952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hAnsi="FrutigerLTPro-Roman"/>
          <w:b/>
          <w:bCs/>
          <w:color w:val="538135" w:themeColor="accent6" w:themeShade="BF"/>
        </w:rPr>
      </w:pPr>
      <w:r w:rsidRPr="00952129">
        <w:rPr>
          <w:rFonts w:ascii="FrutigerLTPro-Roman" w:hAnsi="FrutigerLTPro-Roman"/>
          <w:b/>
          <w:bCs/>
          <w:color w:val="538135" w:themeColor="accent6" w:themeShade="BF"/>
        </w:rPr>
        <w:t>Opportunity for outside funding to support program innovation.</w:t>
      </w:r>
    </w:p>
    <w:p w14:paraId="68F21731" w14:textId="595158B7" w:rsidR="00967818" w:rsidRPr="00F40241" w:rsidRDefault="00967818" w:rsidP="00E46616">
      <w:pP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</w:p>
    <w:p w14:paraId="64842F2B" w14:textId="77777777" w:rsidR="00967818" w:rsidRPr="00F40241" w:rsidRDefault="00967818" w:rsidP="00967818">
      <w:pPr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</w:pPr>
    </w:p>
    <w:p w14:paraId="77EA8B5A" w14:textId="01923966" w:rsidR="007A651B" w:rsidRPr="00F40241" w:rsidRDefault="00AA75AF" w:rsidP="00FC6E22">
      <w:pPr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</w:pPr>
      <w:r w:rsidRPr="00F40241"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  <w:t>Regards,</w:t>
      </w:r>
    </w:p>
    <w:p w14:paraId="4455338D" w14:textId="62A9F010" w:rsidR="00AA75AF" w:rsidRPr="00F40241" w:rsidRDefault="00AA75AF" w:rsidP="008759B8">
      <w:pPr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</w:pPr>
      <w:r w:rsidRPr="00F40241"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  <w:t xml:space="preserve">David Schenk </w:t>
      </w:r>
    </w:p>
    <w:p w14:paraId="39BAE8C9" w14:textId="77777777" w:rsidR="00AA75AF" w:rsidRPr="00F40241" w:rsidRDefault="00AA75AF" w:rsidP="008759B8">
      <w:pPr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</w:pPr>
      <w:r w:rsidRPr="00F40241"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  <w:t>Conestoga College Instructor</w:t>
      </w:r>
    </w:p>
    <w:p w14:paraId="2C6B719A" w14:textId="73C9B73D" w:rsidR="00AA75AF" w:rsidRPr="00F40241" w:rsidRDefault="00AA75AF" w:rsidP="008759B8">
      <w:pPr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</w:pPr>
      <w:r w:rsidRPr="00F40241">
        <w:rPr>
          <w:rFonts w:ascii="FrutigerLTPro-Roman" w:eastAsia="Times New Roman" w:hAnsi="FrutigerLTPro-Roman" w:cs="Times New Roman"/>
          <w:i/>
          <w:iCs/>
          <w:color w:val="538135" w:themeColor="accent6" w:themeShade="BF"/>
          <w:sz w:val="24"/>
          <w:szCs w:val="24"/>
          <w:lang w:eastAsia="en-CA"/>
        </w:rPr>
        <w:t xml:space="preserve">dschenk@conestogac.on.ca </w:t>
      </w:r>
    </w:p>
    <w:sectPr w:rsidR="00AA75AF" w:rsidRPr="00F40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FC3"/>
    <w:multiLevelType w:val="multilevel"/>
    <w:tmpl w:val="9746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F7B6E"/>
    <w:multiLevelType w:val="multilevel"/>
    <w:tmpl w:val="DC4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B2704"/>
    <w:multiLevelType w:val="multilevel"/>
    <w:tmpl w:val="7E6A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4DB3"/>
    <w:multiLevelType w:val="multilevel"/>
    <w:tmpl w:val="0DB4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D6CF4"/>
    <w:multiLevelType w:val="multilevel"/>
    <w:tmpl w:val="2BC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A1568"/>
    <w:multiLevelType w:val="multilevel"/>
    <w:tmpl w:val="7E6A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 w15:restartNumberingAfterBreak="0">
    <w:nsid w:val="6ABC7821"/>
    <w:multiLevelType w:val="multilevel"/>
    <w:tmpl w:val="D6CC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392019">
    <w:abstractNumId w:val="1"/>
  </w:num>
  <w:num w:numId="2" w16cid:durableId="2115395180">
    <w:abstractNumId w:val="6"/>
  </w:num>
  <w:num w:numId="3" w16cid:durableId="1695687369">
    <w:abstractNumId w:val="3"/>
  </w:num>
  <w:num w:numId="4" w16cid:durableId="1694652682">
    <w:abstractNumId w:val="4"/>
  </w:num>
  <w:num w:numId="5" w16cid:durableId="1357538525">
    <w:abstractNumId w:val="2"/>
  </w:num>
  <w:num w:numId="6" w16cid:durableId="1592009189">
    <w:abstractNumId w:val="5"/>
  </w:num>
  <w:num w:numId="7" w16cid:durableId="14624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B8"/>
    <w:rsid w:val="002E2658"/>
    <w:rsid w:val="003E16A7"/>
    <w:rsid w:val="004E0636"/>
    <w:rsid w:val="00596D0B"/>
    <w:rsid w:val="005D0D34"/>
    <w:rsid w:val="006A7FED"/>
    <w:rsid w:val="006D6205"/>
    <w:rsid w:val="007A651B"/>
    <w:rsid w:val="008759B8"/>
    <w:rsid w:val="00952129"/>
    <w:rsid w:val="00967818"/>
    <w:rsid w:val="00AA75AF"/>
    <w:rsid w:val="00B413D7"/>
    <w:rsid w:val="00B7480B"/>
    <w:rsid w:val="00BF6F5F"/>
    <w:rsid w:val="00E46616"/>
    <w:rsid w:val="00E93AED"/>
    <w:rsid w:val="00F00E33"/>
    <w:rsid w:val="00F40241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0B10"/>
  <w15:chartTrackingRefBased/>
  <w15:docId w15:val="{C25EDE93-02A4-4E5B-B8BD-78CB4F2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51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A651B"/>
    <w:rPr>
      <w:b/>
      <w:bCs/>
    </w:rPr>
  </w:style>
  <w:style w:type="character" w:styleId="Emphasis">
    <w:name w:val="Emphasis"/>
    <w:basedOn w:val="DefaultParagraphFont"/>
    <w:uiPriority w:val="20"/>
    <w:qFormat/>
    <w:rsid w:val="007A651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651B"/>
    <w:rPr>
      <w:color w:val="0000FF"/>
      <w:u w:val="single"/>
    </w:rPr>
  </w:style>
  <w:style w:type="paragraph" w:customStyle="1" w:styleId="lead">
    <w:name w:val="lead"/>
    <w:basedOn w:val="Normal"/>
    <w:rsid w:val="007A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00E33"/>
    <w:rPr>
      <w:color w:val="605E5C"/>
      <w:shd w:val="clear" w:color="auto" w:fill="E1DFDD"/>
    </w:rPr>
  </w:style>
  <w:style w:type="character" w:customStyle="1" w:styleId="lastword">
    <w:name w:val="lastword"/>
    <w:basedOn w:val="DefaultParagraphFont"/>
    <w:rsid w:val="003E16A7"/>
  </w:style>
  <w:style w:type="paragraph" w:styleId="NormalWeb">
    <w:name w:val="Normal (Web)"/>
    <w:basedOn w:val="Normal"/>
    <w:uiPriority w:val="99"/>
    <w:semiHidden/>
    <w:unhideWhenUsed/>
    <w:rsid w:val="003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E1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06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364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83FEEFB8AA40BAE948B2DE9718AB" ma:contentTypeVersion="8" ma:contentTypeDescription="Create a new document." ma:contentTypeScope="" ma:versionID="44bbeef120469421404ae5e5ededb7a3">
  <xsd:schema xmlns:xsd="http://www.w3.org/2001/XMLSchema" xmlns:xs="http://www.w3.org/2001/XMLSchema" xmlns:p="http://schemas.microsoft.com/office/2006/metadata/properties" xmlns:ns3="347e42ed-6166-4d33-a7d0-f6cb22ea5c97" targetNamespace="http://schemas.microsoft.com/office/2006/metadata/properties" ma:root="true" ma:fieldsID="8c9c0be1623681344c32fdc134a8e82d" ns3:_="">
    <xsd:import namespace="347e42ed-6166-4d33-a7d0-f6cb22ea5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42ed-6166-4d33-a7d0-f6cb22ea5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9EA9B-91DE-450C-A35F-242AC4234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C323E-7A2E-4803-9098-BFCEC624E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C1B13-35A8-46D6-85AC-9712697A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42ed-6166-4d33-a7d0-f6cb22ea5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Schenk</dc:creator>
  <cp:keywords/>
  <dc:description/>
  <cp:lastModifiedBy>David Schenk</cp:lastModifiedBy>
  <cp:revision>2</cp:revision>
  <cp:lastPrinted>2023-02-05T20:11:00Z</cp:lastPrinted>
  <dcterms:created xsi:type="dcterms:W3CDTF">2023-02-05T20:23:00Z</dcterms:created>
  <dcterms:modified xsi:type="dcterms:W3CDTF">2023-02-05T20:23:00Z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0x010100F32683FEEFB8AA40BAE948B2DE9718AB</vt:lpwstr>
  </property>
</Properties>
</file>