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631" w:rsidRDefault="00000000" w:rsidP="00971D75">
      <w:pPr>
        <w:pStyle w:val="Title"/>
        <w:spacing w:after="0" w:line="352" w:lineRule="auto"/>
        <w:jc w:val="center"/>
      </w:pPr>
      <w:bookmarkStart w:id="0" w:name="_ut99pln1pgyz" w:colFirst="0" w:colLast="0"/>
      <w:bookmarkEnd w:id="0"/>
      <w:r>
        <w:t>Plan for a SoTL Project</w:t>
      </w:r>
    </w:p>
    <w:p w:rsidR="00AD2631" w:rsidRDefault="00971D75" w:rsidP="00971D75">
      <w:pPr>
        <w:pStyle w:val="Subtitle"/>
        <w:spacing w:after="0"/>
        <w:jc w:val="center"/>
        <w:rPr>
          <w:sz w:val="28"/>
          <w:szCs w:val="28"/>
        </w:rPr>
      </w:pPr>
      <w:bookmarkStart w:id="1" w:name="_4lk4e4ouqdig" w:colFirst="0" w:colLast="0"/>
      <w:bookmarkEnd w:id="1"/>
      <w:r>
        <w:rPr>
          <w:sz w:val="28"/>
          <w:szCs w:val="28"/>
        </w:rPr>
        <w:t>By Munise Gultekin, Conestoga College</w:t>
      </w:r>
    </w:p>
    <w:p w:rsidR="00971D75" w:rsidRPr="00971D75" w:rsidRDefault="00971D75" w:rsidP="00971D75"/>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AD2631" w:rsidTr="006F7217">
        <w:trPr>
          <w:trHeight w:val="438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631" w:rsidRDefault="00000000" w:rsidP="00971D75">
            <w:pPr>
              <w:spacing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rsidR="00971D75" w:rsidRPr="00971D75" w:rsidRDefault="00971D75" w:rsidP="00971D75">
            <w:pPr>
              <w:spacing w:line="279"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Research Question: What are the strategies that hinder or help students learn in my course, and how can I improve their learning outcomes?</w:t>
            </w:r>
            <w:r>
              <w:rPr>
                <w:rFonts w:ascii="Calibri" w:eastAsia="Calibri" w:hAnsi="Calibri" w:cs="Calibri"/>
                <w:bCs/>
                <w:sz w:val="23"/>
                <w:szCs w:val="23"/>
                <w:lang w:val="en-US"/>
              </w:rPr>
              <w:br/>
            </w:r>
            <w:r>
              <w:rPr>
                <w:rFonts w:ascii="Calibri" w:eastAsia="Calibri" w:hAnsi="Calibri" w:cs="Calibri"/>
                <w:bCs/>
                <w:sz w:val="23"/>
                <w:szCs w:val="23"/>
                <w:lang w:val="en-US"/>
              </w:rPr>
              <w:br/>
            </w:r>
            <w:r w:rsidRPr="00971D75">
              <w:rPr>
                <w:rFonts w:ascii="Calibri" w:eastAsia="Calibri" w:hAnsi="Calibri" w:cs="Calibri"/>
                <w:b/>
                <w:bCs/>
                <w:sz w:val="23"/>
                <w:szCs w:val="23"/>
                <w:lang w:val="en-US"/>
              </w:rPr>
              <w:t>3 Motivation</w:t>
            </w:r>
            <w:r>
              <w:rPr>
                <w:rFonts w:ascii="Calibri" w:eastAsia="Calibri" w:hAnsi="Calibri" w:cs="Calibri"/>
                <w:b/>
                <w:bCs/>
                <w:sz w:val="23"/>
                <w:szCs w:val="23"/>
                <w:lang w:val="en-US"/>
              </w:rPr>
              <w:t>s</w:t>
            </w:r>
          </w:p>
          <w:p w:rsidR="00971D75" w:rsidRPr="00971D75" w:rsidRDefault="00971D75" w:rsidP="00971D75">
            <w:pPr>
              <w:numPr>
                <w:ilvl w:val="0"/>
                <w:numId w:val="1"/>
              </w:numPr>
              <w:spacing w:line="279" w:lineRule="auto"/>
              <w:rPr>
                <w:rFonts w:ascii="Calibri" w:eastAsia="Calibri" w:hAnsi="Calibri" w:cs="Calibri"/>
                <w:bCs/>
                <w:sz w:val="23"/>
                <w:szCs w:val="23"/>
                <w:lang w:val="en-US"/>
              </w:rPr>
            </w:pPr>
            <w:r w:rsidRPr="00971D75">
              <w:rPr>
                <w:rFonts w:ascii="Calibri" w:eastAsia="Calibri" w:hAnsi="Calibri" w:cs="Calibri"/>
                <w:bCs/>
                <w:sz w:val="23"/>
                <w:szCs w:val="23"/>
                <w:lang w:val="en-US"/>
              </w:rPr>
              <w:t>Promotion of new networks among members at institutions: Professional organizations and conferences can help me build new networks, access valuable resources, and stay up-to-date on trends in their field.</w:t>
            </w:r>
          </w:p>
          <w:p w:rsidR="00971D75" w:rsidRPr="00971D75" w:rsidRDefault="00971D75" w:rsidP="00971D75">
            <w:pPr>
              <w:numPr>
                <w:ilvl w:val="0"/>
                <w:numId w:val="1"/>
              </w:numPr>
              <w:spacing w:line="279" w:lineRule="auto"/>
              <w:rPr>
                <w:rFonts w:ascii="Calibri" w:eastAsia="Calibri" w:hAnsi="Calibri" w:cs="Calibri"/>
                <w:bCs/>
                <w:sz w:val="23"/>
                <w:szCs w:val="23"/>
                <w:lang w:val="en-US"/>
              </w:rPr>
            </w:pPr>
            <w:r w:rsidRPr="00971D75">
              <w:rPr>
                <w:rFonts w:ascii="Calibri" w:eastAsia="Calibri" w:hAnsi="Calibri" w:cs="Calibri"/>
                <w:bCs/>
                <w:sz w:val="23"/>
                <w:szCs w:val="23"/>
                <w:lang w:val="en-US"/>
              </w:rPr>
              <w:t>Scholarship opportunities in the form of presentations and publications: Presenting at conferences or publishing in professional journals can help me gain recognition and feedback on their work while providing me with new ideas for teaching and learning.</w:t>
            </w:r>
          </w:p>
          <w:p w:rsidR="00AD2631" w:rsidRPr="006F7217" w:rsidRDefault="00971D75" w:rsidP="006F7217">
            <w:pPr>
              <w:numPr>
                <w:ilvl w:val="0"/>
                <w:numId w:val="1"/>
              </w:numPr>
              <w:spacing w:line="279" w:lineRule="auto"/>
              <w:rPr>
                <w:rFonts w:ascii="Calibri" w:eastAsia="Calibri" w:hAnsi="Calibri" w:cs="Calibri"/>
                <w:bCs/>
                <w:sz w:val="23"/>
                <w:szCs w:val="23"/>
                <w:lang w:val="en-US"/>
              </w:rPr>
            </w:pPr>
            <w:r w:rsidRPr="00971D75">
              <w:rPr>
                <w:rFonts w:ascii="Calibri" w:eastAsia="Calibri" w:hAnsi="Calibri" w:cs="Calibri"/>
                <w:bCs/>
                <w:sz w:val="23"/>
                <w:szCs w:val="23"/>
                <w:lang w:val="en-US"/>
              </w:rPr>
              <w:t>Renewed excitement about teaching and learning, and greater self-awareness: Professional development opportunities can inspire me, encourage self-reflection and lead to a renewed passion for teaching and learning.</w:t>
            </w:r>
          </w:p>
        </w:tc>
      </w:tr>
      <w:tr w:rsidR="00AD2631">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2631" w:rsidRDefault="00000000" w:rsidP="00971D75">
            <w:pPr>
              <w:spacing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rsidR="00AD2631" w:rsidRPr="006F7217" w:rsidRDefault="00971D75" w:rsidP="006F7217">
            <w:pPr>
              <w:spacing w:line="279"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 xml:space="preserve">Identify challenge/outcome related to learning: </w:t>
            </w:r>
            <w:r>
              <w:rPr>
                <w:rFonts w:ascii="Calibri" w:eastAsia="Calibri" w:hAnsi="Calibri" w:cs="Calibri"/>
                <w:bCs/>
                <w:sz w:val="23"/>
                <w:szCs w:val="23"/>
                <w:lang w:val="en-US"/>
              </w:rPr>
              <w:br/>
            </w:r>
            <w:r w:rsidRPr="00971D75">
              <w:rPr>
                <w:rFonts w:ascii="Calibri" w:eastAsia="Calibri" w:hAnsi="Calibri" w:cs="Calibri"/>
                <w:bCs/>
                <w:sz w:val="23"/>
                <w:szCs w:val="23"/>
                <w:lang w:val="en-US"/>
              </w:rPr>
              <w:t xml:space="preserve">Challenge/Outcome: Improving English language proficiency and communicative competence in adult learners </w:t>
            </w:r>
            <w:r>
              <w:rPr>
                <w:rFonts w:ascii="Calibri" w:eastAsia="Calibri" w:hAnsi="Calibri" w:cs="Calibri"/>
                <w:bCs/>
                <w:sz w:val="23"/>
                <w:szCs w:val="23"/>
                <w:lang w:val="en-US"/>
              </w:rPr>
              <w:br/>
            </w:r>
            <w:r w:rsidRPr="00971D75">
              <w:rPr>
                <w:rFonts w:ascii="Calibri" w:eastAsia="Calibri" w:hAnsi="Calibri" w:cs="Calibri"/>
                <w:bCs/>
                <w:sz w:val="23"/>
                <w:szCs w:val="23"/>
                <w:lang w:val="en-US"/>
              </w:rPr>
              <w:t xml:space="preserve">Measurement: Qualitative - Assessing students' ability to use </w:t>
            </w:r>
            <w:r w:rsidR="006F7217">
              <w:rPr>
                <w:rFonts w:ascii="Calibri" w:eastAsia="Calibri" w:hAnsi="Calibri" w:cs="Calibri"/>
                <w:bCs/>
                <w:sz w:val="23"/>
                <w:szCs w:val="23"/>
                <w:lang w:val="en-US"/>
              </w:rPr>
              <w:t xml:space="preserve">the </w:t>
            </w:r>
            <w:r w:rsidRPr="00971D75">
              <w:rPr>
                <w:rFonts w:ascii="Calibri" w:eastAsia="Calibri" w:hAnsi="Calibri" w:cs="Calibri"/>
                <w:bCs/>
                <w:sz w:val="23"/>
                <w:szCs w:val="23"/>
                <w:lang w:val="en-US"/>
              </w:rPr>
              <w:t>English language in real-life communication situations, such as holding conversations, participating in discussions, or delivering presentations.</w:t>
            </w:r>
          </w:p>
        </w:tc>
      </w:tr>
      <w:tr w:rsidR="00AD2631" w:rsidTr="006F7217">
        <w:trPr>
          <w:trHeight w:val="251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2631" w:rsidRDefault="00000000" w:rsidP="00971D75">
            <w:pPr>
              <w:spacing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rsidR="00971D75" w:rsidRPr="00971D75" w:rsidRDefault="00971D75" w:rsidP="00971D75">
            <w:pPr>
              <w:spacing w:line="279"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Instructional Activity/Teaching Strategy: Implementing a student-centered approach to language teaching, incorporating interactive and communicative activities that engage learners in authentic language use.</w:t>
            </w:r>
          </w:p>
          <w:p w:rsidR="00AD2631" w:rsidRPr="006F7217" w:rsidRDefault="00971D75" w:rsidP="006F7217">
            <w:pPr>
              <w:spacing w:line="279"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SoTL Project Modification: Modifying the traditional lecture-based teaching approach to a communicative language teaching approach, where learners are encouraged to interact with each other in real-life communication situations.</w:t>
            </w:r>
          </w:p>
        </w:tc>
      </w:tr>
      <w:tr w:rsidR="00AD2631" w:rsidTr="006F7217">
        <w:trPr>
          <w:trHeight w:val="2618"/>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2631" w:rsidRDefault="00000000" w:rsidP="00971D75">
            <w:pPr>
              <w:spacing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rsidR="00AD2631" w:rsidRPr="006F7217" w:rsidRDefault="00971D75" w:rsidP="006F7217">
            <w:pPr>
              <w:spacing w:line="279"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 xml:space="preserve">Evidence for Improvement: Comparing the performance of students in </w:t>
            </w:r>
            <w:r w:rsidR="006F7217">
              <w:rPr>
                <w:rFonts w:ascii="Calibri" w:eastAsia="Calibri" w:hAnsi="Calibri" w:cs="Calibri"/>
                <w:bCs/>
                <w:sz w:val="23"/>
                <w:szCs w:val="23"/>
                <w:lang w:val="en-US"/>
              </w:rPr>
              <w:t xml:space="preserve">the </w:t>
            </w:r>
            <w:r w:rsidRPr="00971D75">
              <w:rPr>
                <w:rFonts w:ascii="Calibri" w:eastAsia="Calibri" w:hAnsi="Calibri" w:cs="Calibri"/>
                <w:bCs/>
                <w:sz w:val="23"/>
                <w:szCs w:val="23"/>
                <w:lang w:val="en-US"/>
              </w:rPr>
              <w:t>communicative language teaching approach to those in the traditional lecture-based approach through observation of real-life communication situations and assessment of language proficiency levels.</w:t>
            </w:r>
          </w:p>
        </w:tc>
      </w:tr>
      <w:tr w:rsidR="00AD2631" w:rsidTr="007B1072">
        <w:trPr>
          <w:trHeight w:val="116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rsidR="00AD2631" w:rsidRDefault="00000000" w:rsidP="00971D75">
            <w:pPr>
              <w:spacing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rsidR="00971D75" w:rsidRPr="006F7217" w:rsidRDefault="00971D75" w:rsidP="006F7217">
            <w:pPr>
              <w:spacing w:line="306" w:lineRule="auto"/>
              <w:ind w:left="160"/>
              <w:rPr>
                <w:rFonts w:ascii="Calibri" w:eastAsia="Calibri" w:hAnsi="Calibri" w:cs="Calibri"/>
                <w:bCs/>
                <w:sz w:val="23"/>
                <w:szCs w:val="23"/>
                <w:lang w:val="en-US"/>
              </w:rPr>
            </w:pPr>
            <w:r w:rsidRPr="00971D75">
              <w:rPr>
                <w:rFonts w:ascii="Calibri" w:eastAsia="Calibri" w:hAnsi="Calibri" w:cs="Calibri"/>
                <w:bCs/>
                <w:sz w:val="23"/>
                <w:szCs w:val="23"/>
                <w:lang w:val="en-US"/>
              </w:rPr>
              <w:t>Publication/Dissemination: The findings will be presented at language teaching conferences, published in language teaching journals, and disseminated through professional networks and online platforms.</w:t>
            </w:r>
          </w:p>
        </w:tc>
      </w:tr>
      <w:tr w:rsidR="007B1072" w:rsidTr="007B1072">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B1072" w:rsidRDefault="007B1072" w:rsidP="00971D75">
            <w:pPr>
              <w:spacing w:line="306" w:lineRule="auto"/>
              <w:ind w:left="160"/>
              <w:rPr>
                <w:rFonts w:ascii="Calibri" w:eastAsia="Calibri" w:hAnsi="Calibri" w:cs="Calibri"/>
                <w:b/>
                <w:sz w:val="25"/>
                <w:szCs w:val="25"/>
              </w:rPr>
            </w:pPr>
            <w:r>
              <w:rPr>
                <w:rFonts w:ascii="Calibri" w:eastAsia="Calibri" w:hAnsi="Calibri" w:cs="Calibri"/>
                <w:b/>
                <w:bCs/>
                <w:sz w:val="25"/>
                <w:szCs w:val="25"/>
              </w:rPr>
              <w:t>I</w:t>
            </w:r>
            <w:r w:rsidRPr="007B1072">
              <w:rPr>
                <w:rFonts w:ascii="Calibri" w:eastAsia="Calibri" w:hAnsi="Calibri" w:cs="Calibri"/>
                <w:b/>
                <w:bCs/>
                <w:sz w:val="25"/>
                <w:szCs w:val="25"/>
              </w:rPr>
              <w:t>nclude considerations of any ethical concerns</w:t>
            </w:r>
            <w:r w:rsidRPr="007B1072">
              <w:rPr>
                <w:rFonts w:ascii="Calibri" w:eastAsia="Calibri" w:hAnsi="Calibri" w:cs="Calibri"/>
                <w:b/>
                <w:sz w:val="25"/>
                <w:szCs w:val="25"/>
              </w:rPr>
              <w:t> with the research you are planning.</w:t>
            </w:r>
          </w:p>
          <w:p w:rsidR="007B1072" w:rsidRPr="007B1072" w:rsidRDefault="007B1072" w:rsidP="007B1072">
            <w:pPr>
              <w:spacing w:line="306" w:lineRule="auto"/>
              <w:ind w:left="156"/>
              <w:rPr>
                <w:rFonts w:ascii="Calibri" w:eastAsia="Calibri" w:hAnsi="Calibri" w:cs="Calibri"/>
                <w:bCs/>
                <w:sz w:val="25"/>
                <w:szCs w:val="25"/>
                <w:lang w:val="en-US"/>
              </w:rPr>
            </w:pPr>
            <w:r w:rsidRPr="007B1072">
              <w:rPr>
                <w:rFonts w:ascii="Calibri" w:eastAsia="Calibri" w:hAnsi="Calibri" w:cs="Calibri"/>
                <w:bCs/>
                <w:sz w:val="25"/>
                <w:szCs w:val="25"/>
                <w:lang w:val="en-US"/>
              </w:rPr>
              <w:t>Informed consent: Ensure that all participants in the study are fully informed about the research, the data that will be collected, and how it will be used. Obtain written consent from participants before collecting any data.</w:t>
            </w:r>
            <w:r>
              <w:rPr>
                <w:rFonts w:ascii="Calibri" w:eastAsia="Calibri" w:hAnsi="Calibri" w:cs="Calibri"/>
                <w:bCs/>
                <w:sz w:val="25"/>
                <w:szCs w:val="25"/>
                <w:lang w:val="en-US"/>
              </w:rPr>
              <w:br/>
            </w:r>
            <w:r w:rsidRPr="007B1072">
              <w:rPr>
                <w:rFonts w:ascii="Calibri" w:eastAsia="Calibri" w:hAnsi="Calibri" w:cs="Calibri"/>
                <w:bCs/>
                <w:sz w:val="25"/>
                <w:szCs w:val="25"/>
                <w:lang w:val="en-US"/>
              </w:rPr>
              <w:t>Confidentiality and anonymity: Protect the privacy of participants by keeping their identities confidential and using pseudonyms if necessary. Ensure that any data collected is kept secure and that only the researchers have access to it.</w:t>
            </w:r>
            <w:r>
              <w:rPr>
                <w:rFonts w:ascii="Calibri" w:eastAsia="Calibri" w:hAnsi="Calibri" w:cs="Calibri"/>
                <w:bCs/>
                <w:sz w:val="25"/>
                <w:szCs w:val="25"/>
                <w:lang w:val="en-US"/>
              </w:rPr>
              <w:br/>
            </w:r>
            <w:r w:rsidRPr="007B1072">
              <w:rPr>
                <w:rFonts w:ascii="Calibri" w:eastAsia="Calibri" w:hAnsi="Calibri" w:cs="Calibri"/>
                <w:bCs/>
                <w:sz w:val="25"/>
                <w:szCs w:val="25"/>
                <w:lang w:val="en-US"/>
              </w:rPr>
              <w:t>Respect for participants: Respect the cultural, linguistic, and social backgrounds of participants, and avoid any actions or language that could be considered disrespectful or offensive.</w:t>
            </w:r>
            <w:r>
              <w:rPr>
                <w:rFonts w:ascii="Calibri" w:eastAsia="Calibri" w:hAnsi="Calibri" w:cs="Calibri"/>
                <w:bCs/>
                <w:sz w:val="25"/>
                <w:szCs w:val="25"/>
                <w:lang w:val="en-US"/>
              </w:rPr>
              <w:br/>
            </w:r>
            <w:r w:rsidRPr="007B1072">
              <w:rPr>
                <w:rFonts w:ascii="Calibri" w:eastAsia="Calibri" w:hAnsi="Calibri" w:cs="Calibri"/>
                <w:bCs/>
                <w:sz w:val="25"/>
                <w:szCs w:val="25"/>
                <w:lang w:val="en-US"/>
              </w:rPr>
              <w:t>Ethical use of data: Ensure that any data collected is used only for the purposes of the research and that it is analyzed and reported in a responsible and ethical manner.</w:t>
            </w:r>
          </w:p>
        </w:tc>
      </w:tr>
    </w:tbl>
    <w:p w:rsidR="00AD2631" w:rsidRDefault="00000000" w:rsidP="00971D75">
      <w:pPr>
        <w:spacing w:line="21" w:lineRule="auto"/>
        <w:rPr>
          <w:rFonts w:ascii="Calibri" w:eastAsia="Calibri" w:hAnsi="Calibri" w:cs="Calibri"/>
        </w:rPr>
      </w:pPr>
      <w:r>
        <w:rPr>
          <w:rFonts w:ascii="Calibri" w:eastAsia="Calibri" w:hAnsi="Calibri" w:cs="Calibri"/>
        </w:rPr>
        <w:t xml:space="preserve"> </w:t>
      </w:r>
    </w:p>
    <w:p w:rsidR="00971D75" w:rsidRDefault="00971D75" w:rsidP="00971D75">
      <w:pPr>
        <w:spacing w:line="280" w:lineRule="auto"/>
        <w:rPr>
          <w:rFonts w:ascii="Calibri" w:eastAsia="Calibri" w:hAnsi="Calibri" w:cs="Calibri"/>
          <w:sz w:val="23"/>
          <w:szCs w:val="23"/>
        </w:rPr>
      </w:pPr>
    </w:p>
    <w:p w:rsidR="00AD2631" w:rsidRDefault="00000000" w:rsidP="00971D75">
      <w:pPr>
        <w:spacing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Getting Started with a SoTL Project</w:t>
      </w:r>
    </w:p>
    <w:p w:rsidR="00AD2631" w:rsidRDefault="00000000" w:rsidP="00971D75">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rsidR="00AD2631" w:rsidRDefault="00000000" w:rsidP="00971D75">
      <w:r>
        <w:fldChar w:fldCharType="end"/>
      </w:r>
    </w:p>
    <w:sectPr w:rsidR="00AD26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52CF"/>
    <w:multiLevelType w:val="multilevel"/>
    <w:tmpl w:val="3E20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E4FE8"/>
    <w:multiLevelType w:val="multilevel"/>
    <w:tmpl w:val="66F68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4109039">
    <w:abstractNumId w:val="0"/>
  </w:num>
  <w:num w:numId="2" w16cid:durableId="1607881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31"/>
    <w:rsid w:val="006F7217"/>
    <w:rsid w:val="007B1072"/>
    <w:rsid w:val="00971D75"/>
    <w:rsid w:val="00AD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5D97D"/>
  <w15:docId w15:val="{68C3155E-E50F-454E-8523-12EF4739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71D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767">
      <w:bodyDiv w:val="1"/>
      <w:marLeft w:val="0"/>
      <w:marRight w:val="0"/>
      <w:marTop w:val="0"/>
      <w:marBottom w:val="0"/>
      <w:divBdr>
        <w:top w:val="none" w:sz="0" w:space="0" w:color="auto"/>
        <w:left w:val="none" w:sz="0" w:space="0" w:color="auto"/>
        <w:bottom w:val="none" w:sz="0" w:space="0" w:color="auto"/>
        <w:right w:val="none" w:sz="0" w:space="0" w:color="auto"/>
      </w:divBdr>
    </w:div>
    <w:div w:id="738792476">
      <w:bodyDiv w:val="1"/>
      <w:marLeft w:val="0"/>
      <w:marRight w:val="0"/>
      <w:marTop w:val="0"/>
      <w:marBottom w:val="0"/>
      <w:divBdr>
        <w:top w:val="none" w:sz="0" w:space="0" w:color="auto"/>
        <w:left w:val="none" w:sz="0" w:space="0" w:color="auto"/>
        <w:bottom w:val="none" w:sz="0" w:space="0" w:color="auto"/>
        <w:right w:val="none" w:sz="0" w:space="0" w:color="auto"/>
      </w:divBdr>
    </w:div>
    <w:div w:id="168054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Munise Gultekin</cp:lastModifiedBy>
  <cp:revision>3</cp:revision>
  <dcterms:created xsi:type="dcterms:W3CDTF">2023-02-23T19:11:00Z</dcterms:created>
  <dcterms:modified xsi:type="dcterms:W3CDTF">2023-02-25T14:26:00Z</dcterms:modified>
</cp:coreProperties>
</file>