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A724" w14:textId="77777777" w:rsidR="0048764A" w:rsidRDefault="00B45D22">
      <w:r>
        <w:fldChar w:fldCharType="begin"/>
      </w:r>
      <w:r>
        <w:instrText>HYPERLINK "https://h5pstudio.ecampusontario.ca/fr/content/53751"</w:instrText>
      </w:r>
      <w:r>
        <w:fldChar w:fldCharType="separate"/>
      </w:r>
      <w:r>
        <w:rPr>
          <w:rStyle w:val="Lienhypertexte"/>
        </w:rPr>
        <w:t>https://h5pstudio.ecampusontario.ca/fr/content/53751</w:t>
      </w:r>
      <w:r>
        <w:rPr>
          <w:rStyle w:val="Lienhypertexte"/>
        </w:rPr>
        <w:fldChar w:fldCharType="end"/>
      </w:r>
    </w:p>
    <w:p w14:paraId="2E270E1C" w14:textId="77777777" w:rsidR="0048764A" w:rsidRDefault="00B45D22">
      <w:r>
        <w:br/>
      </w:r>
      <w:r>
        <w:br/>
        <w:t xml:space="preserve">Écrivez vos réponses pour 1. </w:t>
      </w:r>
      <w:proofErr w:type="spellStart"/>
      <w:r>
        <w:t>Étudiant.e.s</w:t>
      </w:r>
      <w:proofErr w:type="spellEnd"/>
      <w:r>
        <w:t xml:space="preserve">. </w:t>
      </w:r>
      <w:r>
        <w:br/>
        <w:t xml:space="preserve">L'activité de révision sera développée en jumelant deux technologies : 1. </w:t>
      </w:r>
      <w:proofErr w:type="spellStart"/>
      <w:r>
        <w:t>Innerbody</w:t>
      </w:r>
      <w:proofErr w:type="spellEnd"/>
      <w:r>
        <w:t xml:space="preserve"> 2. Microsoft </w:t>
      </w:r>
      <w:proofErr w:type="gramStart"/>
      <w:r>
        <w:t>Word  -</w:t>
      </w:r>
      <w:proofErr w:type="gramEnd"/>
      <w:r>
        <w:t xml:space="preserve"> Les étudiants.es ont un accès gratuit aux deux technologies. Microsof</w:t>
      </w:r>
      <w:r>
        <w:t xml:space="preserve">t Word est accessible gratuitement à partir du portail étudiant du Collège.  - Le Collège fournit des services d'appui pour l'utilisation des technologies tant de façon virtuelle qu'en se présentant à La Zone, un espace étudiant sur le campus. Des </w:t>
      </w:r>
      <w:proofErr w:type="spellStart"/>
      <w:r>
        <w:t>technici</w:t>
      </w:r>
      <w:r>
        <w:t>ens.nes</w:t>
      </w:r>
      <w:proofErr w:type="spellEnd"/>
      <w:r>
        <w:t xml:space="preserve"> sont disponibles entre 8h et 16h pour répondre à leurs questions et ce, du lundi au vendredi.  - Oui, les étudiants.es auront accès à ces technologies peu importe qu'ils soient à l'école, à la maison ou au travail car elles sont disponibles via le </w:t>
      </w:r>
      <w:r>
        <w:t>portail virtuel et le web.  - Aucune compétence technologique particulière n'est requise pour l'utilisation de ces technologies. Les directives de l'activité guideront les étudiants.es dans leur utilisation/manipulation.  - Ces technologies sont gratuites.</w:t>
      </w:r>
      <w:r>
        <w:br/>
      </w:r>
    </w:p>
    <w:p w14:paraId="2B550F95" w14:textId="77777777" w:rsidR="0048764A" w:rsidRDefault="00B45D22">
      <w:r>
        <w:br/>
      </w:r>
      <w:r>
        <w:br/>
        <w:t xml:space="preserve">Écrivez votre réponse pour 2. Facile à utiliser. </w:t>
      </w:r>
      <w:r>
        <w:br/>
        <w:t>Réponses par rapport à Word : - Ce logiciel de traitement de texte est utilisé de façon courante. L'activité demandera de taper une réponse dans un endroit désigné, donc l'utilisation est simple et intu</w:t>
      </w:r>
      <w:r>
        <w:t xml:space="preserve">itive.  - Word est disponible via le portail et les sauvegardes se font à l'endroit désigné par </w:t>
      </w:r>
      <w:proofErr w:type="gramStart"/>
      <w:r>
        <w:t>l'</w:t>
      </w:r>
      <w:proofErr w:type="spellStart"/>
      <w:r>
        <w:t>apprenant.e</w:t>
      </w:r>
      <w:proofErr w:type="spellEnd"/>
      <w:proofErr w:type="gramEnd"/>
      <w:r>
        <w:t xml:space="preserve"> (ordinateur, </w:t>
      </w:r>
      <w:proofErr w:type="spellStart"/>
      <w:r>
        <w:t>onedrive</w:t>
      </w:r>
      <w:proofErr w:type="spellEnd"/>
      <w:r>
        <w:t>, etc.). Cette technologie est fiable et facile à conserver.  - Le fournisseur est le Collège. Il ne devrait pas y avoir de d</w:t>
      </w:r>
      <w:r>
        <w:t xml:space="preserve">éfi de fiabilité dans ce contexte.  - Support technique fourni par le Collège.  Réponse par rapport À </w:t>
      </w:r>
      <w:proofErr w:type="spellStart"/>
      <w:r>
        <w:t>Innerbody</w:t>
      </w:r>
      <w:proofErr w:type="spellEnd"/>
      <w:r>
        <w:t xml:space="preserve"> - </w:t>
      </w:r>
      <w:proofErr w:type="spellStart"/>
      <w:r>
        <w:t>Innerbody</w:t>
      </w:r>
      <w:proofErr w:type="spellEnd"/>
      <w:r>
        <w:t xml:space="preserve"> est une ressource en anglais, mais avec des schémas anatomiques intéressants. Elle n'est pas intuitive, mais somme toute facile d'ut</w:t>
      </w:r>
      <w:r>
        <w:t>ilisation avec les consignes données dans l'activité de révision qui sera proposée.  - Site web accessible en tout temps.  - Aucune idée. Plan B : utiliser une ressource équivalente et adapter l'activité en fonction des paramètres de la nouvelle ressource.</w:t>
      </w:r>
      <w:r>
        <w:t xml:space="preserve">  - Il est possible d'écrire à l'entreprise pour un support technique, mais je ne connais pas la qualité du service offert. À mon avis, l'utilisation qui sera faite d'</w:t>
      </w:r>
      <w:proofErr w:type="spellStart"/>
      <w:r>
        <w:t>Innerbody</w:t>
      </w:r>
      <w:proofErr w:type="spellEnd"/>
      <w:r>
        <w:t xml:space="preserve"> ne nécessitera pas d'appui technique.</w:t>
      </w:r>
      <w:r>
        <w:br/>
      </w:r>
    </w:p>
    <w:p w14:paraId="79437E93" w14:textId="77777777" w:rsidR="0048764A" w:rsidRDefault="00B45D22">
      <w:r>
        <w:br/>
      </w:r>
      <w:r>
        <w:br/>
        <w:t>Écrivez vos réponses pour 3. Coût/temp</w:t>
      </w:r>
      <w:r>
        <w:t xml:space="preserve">s. </w:t>
      </w:r>
      <w:r>
        <w:br/>
        <w:t xml:space="preserve">- Le rapport qualité/quantité/temps sera approprié : J'utilise déjà Word et </w:t>
      </w:r>
      <w:proofErr w:type="spellStart"/>
      <w:r>
        <w:t>Innerbody</w:t>
      </w:r>
      <w:proofErr w:type="spellEnd"/>
      <w:r>
        <w:t xml:space="preserve"> sera une référence visuelle utilisée pour appuyer les questions de révision.  - Je ne sais pas si mon organisation dispose d'un financement pour une utilisation innov</w:t>
      </w:r>
      <w:r>
        <w:t xml:space="preserve">ante des technologies. Le Collège nous invite à faire preuve de créativité et à penser « </w:t>
      </w:r>
      <w:proofErr w:type="spellStart"/>
      <w:r>
        <w:t>outside</w:t>
      </w:r>
      <w:proofErr w:type="spellEnd"/>
      <w:r>
        <w:t xml:space="preserve"> the box ». Des prix de reconnaissante sont offerts au mérite à la fin de l'année scolaire.  - Non, je n'ai pas accès à </w:t>
      </w:r>
      <w:proofErr w:type="spellStart"/>
      <w:proofErr w:type="gramStart"/>
      <w:r>
        <w:t>un.e</w:t>
      </w:r>
      <w:proofErr w:type="spellEnd"/>
      <w:proofErr w:type="gramEnd"/>
      <w:r>
        <w:t xml:space="preserve"> </w:t>
      </w:r>
      <w:proofErr w:type="spellStart"/>
      <w:r>
        <w:t>concepteur.trice</w:t>
      </w:r>
      <w:proofErr w:type="spellEnd"/>
      <w:r>
        <w:t xml:space="preserve"> numérique au sein </w:t>
      </w:r>
      <w:r>
        <w:t xml:space="preserve">de mon organisation. Des spécialistes en outils numériques nous offrent des suggestions, mais les côtés développement et utilisation sont du recours du/de la </w:t>
      </w:r>
      <w:proofErr w:type="spellStart"/>
      <w:proofErr w:type="gramStart"/>
      <w:r>
        <w:t>professeur.e</w:t>
      </w:r>
      <w:proofErr w:type="spellEnd"/>
      <w:proofErr w:type="gramEnd"/>
      <w:r>
        <w:t xml:space="preserve"> uniquement.  - REL : Communautés de partage, guides pratiques, tutoriels, etc.</w:t>
      </w:r>
      <w:r>
        <w:br/>
      </w:r>
    </w:p>
    <w:p w14:paraId="2D5BB721" w14:textId="77777777" w:rsidR="0048764A" w:rsidRDefault="00B45D22">
      <w:r>
        <w:br/>
      </w:r>
      <w:r>
        <w:br/>
        <w:t>Écr</w:t>
      </w:r>
      <w:r>
        <w:t xml:space="preserve">ivez vos réponses pour 4. Techniques d'enseignement et facteurs pédagogiques. </w:t>
      </w:r>
      <w:r>
        <w:br/>
        <w:t>- Dans le présent exemple, le résultat d'apprentissage attendu est : Décrire les fonctions des systèmes nerveux et endocrinien dans le maintien de l'homéostasie en utilisant ses</w:t>
      </w:r>
      <w:r>
        <w:t xml:space="preserve"> connaissances anatomiques pour en comprendre la pathogenèse.  L'utilisation de questions de révision avec un traitement de texte (Word), similaire à l'évaluation sommative et l'intégration d'une technologie visuelle rejoignent bien les divers volets du ré</w:t>
      </w:r>
      <w:r>
        <w:t xml:space="preserve">sultat d'apprentissage.  - Word : Document collaboratif qui sera partagé à tous les étudiants de la classe via </w:t>
      </w:r>
      <w:proofErr w:type="spellStart"/>
      <w:r>
        <w:t>Onedrive</w:t>
      </w:r>
      <w:proofErr w:type="spellEnd"/>
      <w:r>
        <w:t xml:space="preserve">. </w:t>
      </w:r>
      <w:proofErr w:type="spellStart"/>
      <w:r>
        <w:t>Innerbody</w:t>
      </w:r>
      <w:proofErr w:type="spellEnd"/>
      <w:r>
        <w:t xml:space="preserve"> : Développement de compétences anatomiques à partir de schémas interactifs qui sont différents de ceux utilisés en salle de c</w:t>
      </w:r>
      <w:r>
        <w:t xml:space="preserve">lasse. </w:t>
      </w:r>
      <w:r>
        <w:br/>
      </w:r>
    </w:p>
    <w:p w14:paraId="328D2BDB" w14:textId="77777777" w:rsidR="0048764A" w:rsidRDefault="00B45D22">
      <w:r>
        <w:br/>
      </w:r>
      <w:r>
        <w:br/>
        <w:t xml:space="preserve">Entrez vos réponses pour 5. Interaction. </w:t>
      </w:r>
      <w:r>
        <w:br/>
        <w:t>- Oui, ces technologies facilitent les interactions car l'activité de révision peut se faire de façon individuelle, mais également en sous-groupes ou en groupe-classe. L'objectif est de partager les ques</w:t>
      </w:r>
      <w:r>
        <w:t xml:space="preserve">tions et d'obtenir à la fin, un document collaboratif qui est le résultat de l'effort de la classe pour trouver des pistes de solutions. </w:t>
      </w:r>
      <w:proofErr w:type="spellStart"/>
      <w:r>
        <w:t>Innerbody</w:t>
      </w:r>
      <w:proofErr w:type="spellEnd"/>
      <w:r>
        <w:t xml:space="preserve"> ajoute un côté visuel pour rejoindre plus d'apprenants.es dans leur style d'apprentissage privilégié.  - Oui,</w:t>
      </w:r>
      <w:r>
        <w:t xml:space="preserve"> comme le document est collaboratif, les apprenants doivent d'abord déposer des éléments de réponse qui pourront alors servir de point de départ à des discussions en classe. Le/la </w:t>
      </w:r>
      <w:proofErr w:type="spellStart"/>
      <w:proofErr w:type="gramStart"/>
      <w:r>
        <w:t>professeur.e</w:t>
      </w:r>
      <w:proofErr w:type="spellEnd"/>
      <w:proofErr w:type="gramEnd"/>
      <w:r>
        <w:t xml:space="preserve"> peut également choisir de </w:t>
      </w:r>
      <w:r>
        <w:lastRenderedPageBreak/>
        <w:t>valider les réponses à l'extérieur du</w:t>
      </w:r>
      <w:r>
        <w:t xml:space="preserve"> temps de classe et tous auront accès au même corrigé. </w:t>
      </w:r>
      <w:r>
        <w:br/>
      </w:r>
    </w:p>
    <w:p w14:paraId="6CD8333E" w14:textId="77777777" w:rsidR="0048764A" w:rsidRDefault="00B45D22">
      <w:r>
        <w:br/>
      </w:r>
      <w:r>
        <w:br/>
        <w:t xml:space="preserve">Écrivez vos réponses pour 6. Questions organisationnelles. </w:t>
      </w:r>
      <w:r>
        <w:br/>
        <w:t>- Soutien technique fourni : toute question est répondue par notre service technique dans un délai très rapide (1 ou 2 jours). Si le Coll</w:t>
      </w:r>
      <w:r>
        <w:t xml:space="preserve">ège ne supporte pas la technologie, aucun soutien n'est alors offert (p.ex. </w:t>
      </w:r>
      <w:proofErr w:type="spellStart"/>
      <w:r>
        <w:t>Innerbody</w:t>
      </w:r>
      <w:proofErr w:type="spellEnd"/>
      <w:r>
        <w:t>).  - La question temps et ressources est toujours un point « litigieux » : il n'y a aucun temps supplémentaire accordé pour développer de nouveaux outils ou utiliser de n</w:t>
      </w:r>
      <w:r>
        <w:t xml:space="preserve">ouvelles technologies, outre pour des initiatives ciblées par le collège lui-même. L'utilisation et le développement sont à la « charge normale de travail » du prof.  - Oui, il faut déposer toute activité en lien avec le cours sur notre système de gestion </w:t>
      </w:r>
      <w:r>
        <w:t xml:space="preserve">de l'apprentissage (D2L) et s'assurer que toute activité soit compatible avec ce système. L'appui et le soutien sont possibles si on en fait la demande et que cette dernière est acceptée par le collège.  </w:t>
      </w:r>
      <w:r>
        <w:br/>
      </w:r>
    </w:p>
    <w:p w14:paraId="3D32C4B0" w14:textId="77777777" w:rsidR="0048764A" w:rsidRDefault="00B45D22">
      <w:r>
        <w:br/>
      </w:r>
      <w:r>
        <w:br/>
        <w:t xml:space="preserve">Écrivez vos réponses pour 7. Réseautage. </w:t>
      </w:r>
      <w:r>
        <w:br/>
        <w:t>- L'ac</w:t>
      </w:r>
      <w:r>
        <w:t xml:space="preserve">tivité que je veux mettre sur pied permet le partage, le réseautage et la sauvegarde d'une copie personnelle du document final (Word → </w:t>
      </w:r>
      <w:proofErr w:type="spellStart"/>
      <w:r>
        <w:t>Onedrive</w:t>
      </w:r>
      <w:proofErr w:type="spellEnd"/>
      <w:r>
        <w:t>).  - Le partage sur les réseaux sociaux n'est pas le but recherché. Cela étant dit, le lien pourrait être partag</w:t>
      </w:r>
      <w:r>
        <w:t>é sur un réseau social, au besoin.</w:t>
      </w:r>
      <w:r>
        <w:br/>
      </w:r>
    </w:p>
    <w:p w14:paraId="5FB074D1" w14:textId="77777777" w:rsidR="0048764A" w:rsidRDefault="00B45D22">
      <w:r>
        <w:br/>
      </w:r>
      <w:r>
        <w:br/>
        <w:t xml:space="preserve">Entrez vos réponses pour 8. Sécurité et vie privée. </w:t>
      </w:r>
      <w:r>
        <w:br/>
        <w:t>L'activité que je vise développer et partager :  - ne contrevient pas aux politiques de confidentialité et de sécurité. Les apprenants.es se branchent au document en</w:t>
      </w:r>
      <w:r>
        <w:t xml:space="preserve"> utilisant leur adresse courriel du collège et ne partagent aucune information personnelle.  - ne pose aucun risque d'enfreindre la confidentialité des informations. Word est disponible via le portail du collège et </w:t>
      </w:r>
      <w:proofErr w:type="spellStart"/>
      <w:r>
        <w:t>Innerbody</w:t>
      </w:r>
      <w:proofErr w:type="spellEnd"/>
      <w:r>
        <w:t xml:space="preserve"> ne demande aucune création de c</w:t>
      </w:r>
      <w:r>
        <w:t>ompte d'usager. Dans le doute, la direction du secteur ou l'équipe des technologies informatiques pourraient m'appuyer dans ma prise de décision.  - ne sera accessible qu'aux apprenants.es avec une adresse courriel du collège. J'aurai accès aux utilisateur</w:t>
      </w:r>
      <w:r>
        <w:t>s du document et pourrai exclure ceux/celles qui ne sont pas inscrits au cours. L'accès à l'activité se fera via notre système de gestion d'apprentissage uniquement.</w:t>
      </w:r>
      <w:r>
        <w:br/>
      </w:r>
    </w:p>
    <w:sectPr w:rsidR="0048764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0742D"/>
    <w:multiLevelType w:val="hybridMultilevel"/>
    <w:tmpl w:val="58CCEF36"/>
    <w:lvl w:ilvl="0" w:tplc="776AB93C">
      <w:start w:val="1"/>
      <w:numFmt w:val="bullet"/>
      <w:lvlText w:val="●"/>
      <w:lvlJc w:val="left"/>
      <w:pPr>
        <w:ind w:left="720" w:hanging="360"/>
      </w:pPr>
    </w:lvl>
    <w:lvl w:ilvl="1" w:tplc="A8B25882">
      <w:start w:val="1"/>
      <w:numFmt w:val="bullet"/>
      <w:lvlText w:val="○"/>
      <w:lvlJc w:val="left"/>
      <w:pPr>
        <w:ind w:left="1440" w:hanging="360"/>
      </w:pPr>
    </w:lvl>
    <w:lvl w:ilvl="2" w:tplc="0C66E122">
      <w:start w:val="1"/>
      <w:numFmt w:val="bullet"/>
      <w:lvlText w:val="■"/>
      <w:lvlJc w:val="left"/>
      <w:pPr>
        <w:ind w:left="2160" w:hanging="360"/>
      </w:pPr>
    </w:lvl>
    <w:lvl w:ilvl="3" w:tplc="7F0A2F22">
      <w:start w:val="1"/>
      <w:numFmt w:val="bullet"/>
      <w:lvlText w:val="●"/>
      <w:lvlJc w:val="left"/>
      <w:pPr>
        <w:ind w:left="2880" w:hanging="360"/>
      </w:pPr>
    </w:lvl>
    <w:lvl w:ilvl="4" w:tplc="96B4DE06">
      <w:start w:val="1"/>
      <w:numFmt w:val="bullet"/>
      <w:lvlText w:val="○"/>
      <w:lvlJc w:val="left"/>
      <w:pPr>
        <w:ind w:left="3600" w:hanging="360"/>
      </w:pPr>
    </w:lvl>
    <w:lvl w:ilvl="5" w:tplc="49743EEE">
      <w:start w:val="1"/>
      <w:numFmt w:val="bullet"/>
      <w:lvlText w:val="■"/>
      <w:lvlJc w:val="left"/>
      <w:pPr>
        <w:ind w:left="4320" w:hanging="360"/>
      </w:pPr>
    </w:lvl>
    <w:lvl w:ilvl="6" w:tplc="B7CECCCC">
      <w:start w:val="1"/>
      <w:numFmt w:val="bullet"/>
      <w:lvlText w:val="●"/>
      <w:lvlJc w:val="left"/>
      <w:pPr>
        <w:ind w:left="5040" w:hanging="360"/>
      </w:pPr>
    </w:lvl>
    <w:lvl w:ilvl="7" w:tplc="69F4535C">
      <w:start w:val="1"/>
      <w:numFmt w:val="bullet"/>
      <w:lvlText w:val="●"/>
      <w:lvlJc w:val="left"/>
      <w:pPr>
        <w:ind w:left="5760" w:hanging="360"/>
      </w:pPr>
    </w:lvl>
    <w:lvl w:ilvl="8" w:tplc="6732819E">
      <w:start w:val="1"/>
      <w:numFmt w:val="bullet"/>
      <w:lvlText w:val="●"/>
      <w:lvlJc w:val="left"/>
      <w:pPr>
        <w:ind w:left="6480" w:hanging="360"/>
      </w:pPr>
    </w:lvl>
  </w:abstractNum>
  <w:num w:numId="1" w16cid:durableId="18150963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64A"/>
    <w:rsid w:val="0048764A"/>
    <w:rsid w:val="00B45D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8AD9"/>
  <w15:docId w15:val="{4F6B1B0D-5F1D-4B43-BB56-064046CF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uiPriority w:val="9"/>
    <w:qFormat/>
    <w:pPr>
      <w:outlineLvl w:val="0"/>
    </w:pPr>
    <w:rPr>
      <w:color w:val="2E74B5"/>
      <w:sz w:val="32"/>
      <w:szCs w:val="32"/>
    </w:rPr>
  </w:style>
  <w:style w:type="paragraph" w:styleId="Titre2">
    <w:name w:val="heading 2"/>
    <w:uiPriority w:val="9"/>
    <w:semiHidden/>
    <w:unhideWhenUsed/>
    <w:qFormat/>
    <w:pPr>
      <w:outlineLvl w:val="1"/>
    </w:pPr>
    <w:rPr>
      <w:color w:val="2E74B5"/>
      <w:sz w:val="26"/>
      <w:szCs w:val="26"/>
    </w:rPr>
  </w:style>
  <w:style w:type="paragraph" w:styleId="Titre3">
    <w:name w:val="heading 3"/>
    <w:uiPriority w:val="9"/>
    <w:semiHidden/>
    <w:unhideWhenUsed/>
    <w:qFormat/>
    <w:pPr>
      <w:outlineLvl w:val="2"/>
    </w:pPr>
    <w:rPr>
      <w:color w:val="1F4D78"/>
      <w:sz w:val="24"/>
      <w:szCs w:val="24"/>
    </w:rPr>
  </w:style>
  <w:style w:type="paragraph" w:styleId="Titre4">
    <w:name w:val="heading 4"/>
    <w:uiPriority w:val="9"/>
    <w:semiHidden/>
    <w:unhideWhenUsed/>
    <w:qFormat/>
    <w:pPr>
      <w:outlineLvl w:val="3"/>
    </w:pPr>
    <w:rPr>
      <w:i/>
      <w:iCs/>
      <w:color w:val="2E74B5"/>
    </w:rPr>
  </w:style>
  <w:style w:type="paragraph" w:styleId="Titre5">
    <w:name w:val="heading 5"/>
    <w:uiPriority w:val="9"/>
    <w:semiHidden/>
    <w:unhideWhenUsed/>
    <w:qFormat/>
    <w:pPr>
      <w:outlineLvl w:val="4"/>
    </w:pPr>
    <w:rPr>
      <w:color w:val="2E74B5"/>
    </w:rPr>
  </w:style>
  <w:style w:type="paragraph" w:styleId="Titre6">
    <w:name w:val="heading 6"/>
    <w:uiPriority w:val="9"/>
    <w:semiHidden/>
    <w:unhideWhenUsed/>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uiPriority w:val="10"/>
    <w:qFormat/>
    <w:rPr>
      <w:sz w:val="56"/>
      <w:szCs w:val="56"/>
    </w:rPr>
  </w:style>
  <w:style w:type="paragraph" w:customStyle="1" w:styleId="lev1">
    <w:name w:val="Élevé1"/>
    <w:qFormat/>
    <w:rPr>
      <w:b/>
      <w:bCs/>
    </w:rPr>
  </w:style>
  <w:style w:type="paragraph" w:styleId="Paragraphedeliste">
    <w:name w:val="List Paragraph"/>
    <w:qFormat/>
  </w:style>
  <w:style w:type="character" w:styleId="Lienhypertexte">
    <w:name w:val="Hyperlink"/>
    <w:uiPriority w:val="99"/>
    <w:unhideWhenUsed/>
    <w:rPr>
      <w:color w:val="0563C1"/>
      <w:u w:val="single"/>
    </w:rPr>
  </w:style>
  <w:style w:type="character" w:styleId="Appelnotedebasdep">
    <w:name w:val="footnote reference"/>
    <w:uiPriority w:val="99"/>
    <w:semiHidden/>
    <w:unhideWhenUsed/>
    <w:rPr>
      <w:vertAlign w:val="superscript"/>
    </w:rPr>
  </w:style>
  <w:style w:type="paragraph" w:styleId="Notedebasdepage">
    <w:name w:val="footnote text"/>
    <w:link w:val="NotedebasdepageCar"/>
    <w:uiPriority w:val="99"/>
    <w:semiHidden/>
    <w:unhideWhenUsed/>
  </w:style>
  <w:style w:type="character" w:customStyle="1" w:styleId="NotedebasdepageCar">
    <w:name w:val="Note de bas de page Car"/>
    <w:link w:val="Notedebasdepag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5846</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Isabelle Ladouceur</cp:lastModifiedBy>
  <cp:revision>2</cp:revision>
  <dcterms:created xsi:type="dcterms:W3CDTF">2023-10-23T15:42:00Z</dcterms:created>
  <dcterms:modified xsi:type="dcterms:W3CDTF">2023-10-23T15:42:00Z</dcterms:modified>
</cp:coreProperties>
</file>