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B1A" w:rsidRDefault="00581C54">
      <w:r>
        <w:fldChar w:fldCharType="begin"/>
      </w:r>
      <w:r>
        <w:instrText xml:space="preserve"> HYPERLINK "https://h5pstudio.ecampusontario.ca/fr/h5p/56800/embed" </w:instrText>
      </w:r>
      <w:r>
        <w:fldChar w:fldCharType="separate"/>
      </w:r>
      <w:r>
        <w:rPr>
          <w:rStyle w:val="Lienhypertexte"/>
        </w:rPr>
        <w:t>https://h5pstudio.ecampusontario.ca/fr/h5p/56800/embed</w:t>
      </w:r>
      <w:r>
        <w:rPr>
          <w:rStyle w:val="Lienhypertexte"/>
        </w:rPr>
        <w:fldChar w:fldCharType="end"/>
      </w:r>
    </w:p>
    <w:p w:rsidR="00732B1A" w:rsidRPr="00581C54" w:rsidRDefault="00581C54">
      <w:pPr>
        <w:rPr>
          <w:lang w:val="fr-CA"/>
        </w:rPr>
      </w:pPr>
      <w:r w:rsidRPr="00581C54">
        <w:rPr>
          <w:lang w:val="fr-CA"/>
        </w:rPr>
        <w:br/>
      </w:r>
      <w:r w:rsidRPr="00581C54">
        <w:rPr>
          <w:lang w:val="fr-CA"/>
        </w:rPr>
        <w:br/>
        <w:t xml:space="preserve">Écrivez vos réponses pour 1. </w:t>
      </w:r>
      <w:proofErr w:type="spellStart"/>
      <w:r w:rsidRPr="00581C54">
        <w:rPr>
          <w:lang w:val="fr-CA"/>
        </w:rPr>
        <w:t>Étudiant.e.s</w:t>
      </w:r>
      <w:proofErr w:type="spellEnd"/>
      <w:r w:rsidRPr="00581C54">
        <w:rPr>
          <w:lang w:val="fr-CA"/>
        </w:rPr>
        <w:t xml:space="preserve">. </w:t>
      </w:r>
      <w:r w:rsidRPr="00581C54">
        <w:rPr>
          <w:lang w:val="fr-CA"/>
        </w:rPr>
        <w:br/>
      </w:r>
      <w:r w:rsidRPr="00581C54">
        <w:rPr>
          <w:lang w:val="fr-CA"/>
        </w:rPr>
        <w:t>La technologie du portfolio numérique permet aux étudiants de démontrer leur atteinte des objectifs d'apprentissage dans le respect de leurs caractéristiques individuelles. Le Portfolio d'apprentissage stratégique peut être complété en ligne ou hors ligne.</w:t>
      </w:r>
      <w:r w:rsidRPr="00581C54">
        <w:rPr>
          <w:lang w:val="fr-CA"/>
        </w:rPr>
        <w:t xml:space="preserve"> Je propose un diaporama électronique éditable pour entrer tous les contenus Le gabarit du Portfolio européen de langues est téléchargeable et </w:t>
      </w:r>
      <w:proofErr w:type="spellStart"/>
      <w:r w:rsidRPr="00581C54">
        <w:rPr>
          <w:lang w:val="fr-CA"/>
        </w:rPr>
        <w:t>remplissable</w:t>
      </w:r>
      <w:proofErr w:type="spellEnd"/>
      <w:r w:rsidRPr="00581C54">
        <w:rPr>
          <w:lang w:val="fr-CA"/>
        </w:rPr>
        <w:t xml:space="preserve"> hors ligne.  Les étudiants peuvent aussi monter un site web (</w:t>
      </w:r>
      <w:proofErr w:type="spellStart"/>
      <w:r w:rsidRPr="00581C54">
        <w:rPr>
          <w:lang w:val="fr-CA"/>
        </w:rPr>
        <w:t>wix</w:t>
      </w:r>
      <w:proofErr w:type="spellEnd"/>
      <w:r w:rsidRPr="00581C54">
        <w:rPr>
          <w:lang w:val="fr-CA"/>
        </w:rPr>
        <w:t>, par exemple), un diaporama électro</w:t>
      </w:r>
      <w:r w:rsidRPr="00581C54">
        <w:rPr>
          <w:lang w:val="fr-CA"/>
        </w:rPr>
        <w:t xml:space="preserve">nique (Powerpoint ou </w:t>
      </w:r>
      <w:proofErr w:type="spellStart"/>
      <w:r w:rsidRPr="00581C54">
        <w:rPr>
          <w:lang w:val="fr-CA"/>
        </w:rPr>
        <w:t>Prezi</w:t>
      </w:r>
      <w:proofErr w:type="spellEnd"/>
      <w:r w:rsidRPr="00581C54">
        <w:rPr>
          <w:lang w:val="fr-CA"/>
        </w:rPr>
        <w:t xml:space="preserve">, par exemple) Tous ces supports sont gratuits et les étudiants les utilisent en général déjà. </w:t>
      </w:r>
      <w:r w:rsidRPr="00581C54">
        <w:rPr>
          <w:lang w:val="fr-CA"/>
        </w:rPr>
        <w:br/>
      </w:r>
    </w:p>
    <w:p w:rsidR="00732B1A" w:rsidRPr="00581C54" w:rsidRDefault="00581C54">
      <w:pPr>
        <w:rPr>
          <w:lang w:val="fr-CA"/>
        </w:rPr>
      </w:pPr>
      <w:r w:rsidRPr="00581C54">
        <w:rPr>
          <w:lang w:val="fr-CA"/>
        </w:rPr>
        <w:br/>
      </w:r>
      <w:r w:rsidRPr="00581C54">
        <w:rPr>
          <w:lang w:val="fr-CA"/>
        </w:rPr>
        <w:br/>
        <w:t xml:space="preserve">Écrivez votre réponse pour 2. Facile à utiliser. </w:t>
      </w:r>
      <w:r w:rsidRPr="00581C54">
        <w:rPr>
          <w:lang w:val="fr-CA"/>
        </w:rPr>
        <w:br/>
        <w:t>La multiplicité des options de réalisation du portfolio numérique offre aux étudi</w:t>
      </w:r>
      <w:r w:rsidRPr="00581C54">
        <w:rPr>
          <w:lang w:val="fr-CA"/>
        </w:rPr>
        <w:t>ants une grande flexibilité. C'est eux qui choisissent le support qui correspond le mieux à leurs caractéristiques et à leurs préférences. Toutes ces options sont fiables et éprouvées. En cas de besoin les étudiants peuvent accéder à des ressources de ment</w:t>
      </w:r>
      <w:r w:rsidRPr="00581C54">
        <w:rPr>
          <w:lang w:val="fr-CA"/>
        </w:rPr>
        <w:t>orat étudiant et de soutien technique offertes par l'université.</w:t>
      </w:r>
      <w:r w:rsidRPr="00581C54">
        <w:rPr>
          <w:lang w:val="fr-CA"/>
        </w:rPr>
        <w:br/>
      </w:r>
    </w:p>
    <w:p w:rsidR="00732B1A" w:rsidRPr="00581C54" w:rsidRDefault="00581C54">
      <w:pPr>
        <w:rPr>
          <w:lang w:val="fr-CA"/>
        </w:rPr>
      </w:pPr>
      <w:r w:rsidRPr="00581C54">
        <w:rPr>
          <w:lang w:val="fr-CA"/>
        </w:rPr>
        <w:br/>
      </w:r>
      <w:r w:rsidRPr="00581C54">
        <w:rPr>
          <w:lang w:val="fr-CA"/>
        </w:rPr>
        <w:br/>
        <w:t xml:space="preserve">Écrivez vos réponses pour 3. Coût/temps. </w:t>
      </w:r>
      <w:r w:rsidRPr="00581C54">
        <w:rPr>
          <w:lang w:val="fr-CA"/>
        </w:rPr>
        <w:br/>
        <w:t xml:space="preserve">Le portfolio numérique existe déjà et un gabarit standard peut être téléchargé gratuitement et personnalisé. Il est utilisé dans de très nombreux </w:t>
      </w:r>
      <w:r w:rsidRPr="00581C54">
        <w:rPr>
          <w:lang w:val="fr-CA"/>
        </w:rPr>
        <w:t xml:space="preserve">pays en Europe et ailleurs. Il ne s'agit pas d'une technologie </w:t>
      </w:r>
      <w:proofErr w:type="spellStart"/>
      <w:r w:rsidRPr="00581C54">
        <w:rPr>
          <w:lang w:val="fr-CA"/>
        </w:rPr>
        <w:t>ultra-sophistiquée</w:t>
      </w:r>
      <w:proofErr w:type="spellEnd"/>
      <w:r w:rsidRPr="00581C54">
        <w:rPr>
          <w:lang w:val="fr-CA"/>
        </w:rPr>
        <w:t>, par conséquent elle ne nécessite aucun soutien particulier. Il s'agit simplement de remplir des champs de texte et d'insérer des fichiers ou des liens.</w:t>
      </w:r>
      <w:r w:rsidRPr="00581C54">
        <w:rPr>
          <w:lang w:val="fr-CA"/>
        </w:rPr>
        <w:br/>
      </w:r>
    </w:p>
    <w:p w:rsidR="00732B1A" w:rsidRPr="00581C54" w:rsidRDefault="00581C54">
      <w:pPr>
        <w:rPr>
          <w:lang w:val="fr-CA"/>
        </w:rPr>
      </w:pPr>
      <w:r w:rsidRPr="00581C54">
        <w:rPr>
          <w:lang w:val="fr-CA"/>
        </w:rPr>
        <w:br/>
      </w:r>
      <w:r w:rsidRPr="00581C54">
        <w:rPr>
          <w:lang w:val="fr-CA"/>
        </w:rPr>
        <w:br/>
        <w:t>Écrivez vos répons</w:t>
      </w:r>
      <w:r w:rsidRPr="00581C54">
        <w:rPr>
          <w:lang w:val="fr-CA"/>
        </w:rPr>
        <w:t xml:space="preserve">es pour 4. Techniques d'enseignement et facteurs pédagogiques. </w:t>
      </w:r>
      <w:r w:rsidRPr="00581C54">
        <w:rPr>
          <w:lang w:val="fr-CA"/>
        </w:rPr>
        <w:br/>
        <w:t>Comme indiqué dans la carte mentale Proposer des idées, le Portfolio numérique est totalement aligné avec les résultats d'apprentissage du cours.  Cette technologie permet d'actualiser les com</w:t>
      </w:r>
      <w:r w:rsidRPr="00581C54">
        <w:rPr>
          <w:lang w:val="fr-CA"/>
        </w:rPr>
        <w:t xml:space="preserve">pétences numériques des étudiants et de s'ajuster aux divers niveaux de </w:t>
      </w:r>
      <w:proofErr w:type="spellStart"/>
      <w:r w:rsidRPr="00581C54">
        <w:rPr>
          <w:lang w:val="fr-CA"/>
        </w:rPr>
        <w:t>littératie</w:t>
      </w:r>
      <w:proofErr w:type="spellEnd"/>
      <w:r w:rsidRPr="00581C54">
        <w:rPr>
          <w:lang w:val="fr-CA"/>
        </w:rPr>
        <w:t xml:space="preserve"> numérique.</w:t>
      </w:r>
      <w:r w:rsidRPr="00581C54">
        <w:rPr>
          <w:lang w:val="fr-CA"/>
        </w:rPr>
        <w:br/>
      </w:r>
    </w:p>
    <w:p w:rsidR="00732B1A" w:rsidRPr="00581C54" w:rsidRDefault="00581C54">
      <w:pPr>
        <w:rPr>
          <w:lang w:val="fr-CA"/>
        </w:rPr>
      </w:pPr>
      <w:r w:rsidRPr="00581C54">
        <w:rPr>
          <w:lang w:val="fr-CA"/>
        </w:rPr>
        <w:br/>
      </w:r>
      <w:r w:rsidRPr="00581C54">
        <w:rPr>
          <w:lang w:val="fr-CA"/>
        </w:rPr>
        <w:br/>
        <w:t xml:space="preserve">Entrez vos réponses pour 5. Interaction. </w:t>
      </w:r>
      <w:r w:rsidRPr="00581C54">
        <w:rPr>
          <w:lang w:val="fr-CA"/>
        </w:rPr>
        <w:br/>
        <w:t>La technologie permet aux étudiants de réfléchir aux meilleurs formats et contenus illustrant leur cheminement d'appr</w:t>
      </w:r>
      <w:r w:rsidRPr="00581C54">
        <w:rPr>
          <w:lang w:val="fr-CA"/>
        </w:rPr>
        <w:t>entissage stratégique. Ils sont amenés à évaluer la pertinence des formats (audio, vidéo, texte) et des contenus (quelles réalisations illustrent le mieux leur capacité à appliquer en autonomie les stratégies présentées en classe?) Le portfolio est réalisé</w:t>
      </w:r>
      <w:r w:rsidRPr="00581C54">
        <w:rPr>
          <w:lang w:val="fr-CA"/>
        </w:rPr>
        <w:t xml:space="preserve"> hors temps de classe. Les étudiants y consacrent donc le temps dont ils ont besoin. Ils ont toujours la possibilité de me rencontrer pour discuter de leur portfolio s'ils éprouvent des difficultés.</w:t>
      </w:r>
      <w:r w:rsidRPr="00581C54">
        <w:rPr>
          <w:lang w:val="fr-CA"/>
        </w:rPr>
        <w:br/>
      </w:r>
    </w:p>
    <w:p w:rsidR="00732B1A" w:rsidRPr="00581C54" w:rsidRDefault="00581C54">
      <w:pPr>
        <w:rPr>
          <w:lang w:val="fr-CA"/>
        </w:rPr>
      </w:pPr>
      <w:r w:rsidRPr="00581C54">
        <w:rPr>
          <w:lang w:val="fr-CA"/>
        </w:rPr>
        <w:br/>
      </w:r>
      <w:r w:rsidRPr="00581C54">
        <w:rPr>
          <w:lang w:val="fr-CA"/>
        </w:rPr>
        <w:br/>
        <w:t>Écrivez vos réponses pour 6. Questions organisationnel</w:t>
      </w:r>
      <w:r w:rsidRPr="00581C54">
        <w:rPr>
          <w:lang w:val="fr-CA"/>
        </w:rPr>
        <w:t xml:space="preserve">les. </w:t>
      </w:r>
      <w:r w:rsidRPr="00581C54">
        <w:rPr>
          <w:lang w:val="fr-CA"/>
        </w:rPr>
        <w:br/>
        <w:t>L'université fournit un soutien technique et technologique aux étudiants. Une aide par des mentors pairs est aussi disponible. Le portfolio numérique s'insère sans difficulté dans le système de gestion de l'apprentissage de l'université (</w:t>
      </w:r>
      <w:proofErr w:type="spellStart"/>
      <w:r w:rsidRPr="00581C54">
        <w:rPr>
          <w:lang w:val="fr-CA"/>
        </w:rPr>
        <w:t>Brightspace</w:t>
      </w:r>
      <w:proofErr w:type="spellEnd"/>
      <w:r w:rsidRPr="00581C54">
        <w:rPr>
          <w:lang w:val="fr-CA"/>
        </w:rPr>
        <w:t>)</w:t>
      </w:r>
      <w:r w:rsidRPr="00581C54">
        <w:rPr>
          <w:lang w:val="fr-CA"/>
        </w:rPr>
        <w:t>.</w:t>
      </w:r>
      <w:r w:rsidRPr="00581C54">
        <w:rPr>
          <w:lang w:val="fr-CA"/>
        </w:rPr>
        <w:br/>
      </w:r>
    </w:p>
    <w:p w:rsidR="00732B1A" w:rsidRPr="00581C54" w:rsidRDefault="00581C54">
      <w:pPr>
        <w:rPr>
          <w:lang w:val="fr-CA"/>
        </w:rPr>
      </w:pPr>
      <w:r w:rsidRPr="00581C54">
        <w:rPr>
          <w:lang w:val="fr-CA"/>
        </w:rPr>
        <w:br/>
      </w:r>
      <w:r w:rsidRPr="00581C54">
        <w:rPr>
          <w:lang w:val="fr-CA"/>
        </w:rPr>
        <w:br/>
        <w:t xml:space="preserve">Écrivez vos réponses pour 7. Réseautage. </w:t>
      </w:r>
      <w:r w:rsidRPr="00581C54">
        <w:rPr>
          <w:lang w:val="fr-CA"/>
        </w:rPr>
        <w:br/>
        <w:t xml:space="preserve">Une des stratégies enseignées dans le cours est Apprendre avec les autres: apprentissage collaboratif, réseautage. Le portfolio numérique permet aux étudiants d'insérer les travaux réalisés avec leurs groupes </w:t>
      </w:r>
      <w:r w:rsidRPr="00581C54">
        <w:rPr>
          <w:lang w:val="fr-CA"/>
        </w:rPr>
        <w:t>d'apprentissage.</w:t>
      </w:r>
      <w:r w:rsidRPr="00581C54">
        <w:rPr>
          <w:lang w:val="fr-CA"/>
        </w:rPr>
        <w:br/>
      </w:r>
    </w:p>
    <w:p w:rsidR="00732B1A" w:rsidRDefault="00581C54">
      <w:pPr>
        <w:rPr>
          <w:lang w:val="fr-CA"/>
        </w:rPr>
      </w:pPr>
      <w:r w:rsidRPr="00581C54">
        <w:rPr>
          <w:lang w:val="fr-CA"/>
        </w:rPr>
        <w:br/>
      </w:r>
      <w:r w:rsidRPr="00581C54">
        <w:rPr>
          <w:lang w:val="fr-CA"/>
        </w:rPr>
        <w:br/>
        <w:t xml:space="preserve">Entrez vos réponses pour 8. Sécurité et vie privée. </w:t>
      </w:r>
      <w:r w:rsidRPr="00581C54">
        <w:rPr>
          <w:lang w:val="fr-CA"/>
        </w:rPr>
        <w:br/>
      </w:r>
      <w:r w:rsidRPr="00581C54">
        <w:rPr>
          <w:lang w:val="fr-CA"/>
        </w:rPr>
        <w:lastRenderedPageBreak/>
        <w:t>Comme tous les travaux et examens, la confidentialité est de mise. Les portfolios numériques sont soumis dans le système de gestion de l'apprentissage (</w:t>
      </w:r>
      <w:proofErr w:type="spellStart"/>
      <w:r w:rsidRPr="00581C54">
        <w:rPr>
          <w:lang w:val="fr-CA"/>
        </w:rPr>
        <w:t>Brightspace</w:t>
      </w:r>
      <w:proofErr w:type="spellEnd"/>
      <w:r w:rsidRPr="00581C54">
        <w:rPr>
          <w:lang w:val="fr-CA"/>
        </w:rPr>
        <w:t>) de l'université. S</w:t>
      </w:r>
      <w:r w:rsidRPr="00581C54">
        <w:rPr>
          <w:lang w:val="fr-CA"/>
        </w:rPr>
        <w:t xml:space="preserve">euls les </w:t>
      </w:r>
      <w:proofErr w:type="spellStart"/>
      <w:r w:rsidRPr="00581C54">
        <w:rPr>
          <w:lang w:val="fr-CA"/>
        </w:rPr>
        <w:t>étudiant.</w:t>
      </w:r>
      <w:proofErr w:type="gramStart"/>
      <w:r w:rsidRPr="00581C54">
        <w:rPr>
          <w:lang w:val="fr-CA"/>
        </w:rPr>
        <w:t>e.s</w:t>
      </w:r>
      <w:proofErr w:type="spellEnd"/>
      <w:proofErr w:type="gramEnd"/>
      <w:r w:rsidRPr="00581C54">
        <w:rPr>
          <w:lang w:val="fr-CA"/>
        </w:rPr>
        <w:t xml:space="preserve"> </w:t>
      </w:r>
      <w:proofErr w:type="spellStart"/>
      <w:r w:rsidRPr="00581C54">
        <w:rPr>
          <w:lang w:val="fr-CA"/>
        </w:rPr>
        <w:t>inscrit.e.s</w:t>
      </w:r>
      <w:proofErr w:type="spellEnd"/>
      <w:r w:rsidRPr="00581C54">
        <w:rPr>
          <w:lang w:val="fr-CA"/>
        </w:rPr>
        <w:t xml:space="preserve"> au cours ont accès à cet espace. </w:t>
      </w:r>
      <w:r w:rsidRPr="00581C54">
        <w:rPr>
          <w:lang w:val="fr-CA"/>
        </w:rPr>
        <w:br/>
      </w:r>
    </w:p>
    <w:p w:rsidR="00581C54" w:rsidRPr="00581C54" w:rsidRDefault="00581C54">
      <w:pPr>
        <w:rPr>
          <w:lang w:val="fr-CA"/>
        </w:rPr>
      </w:pPr>
      <w:proofErr w:type="spellStart"/>
      <w:r w:rsidRPr="00581C54">
        <w:rPr>
          <w:rFonts w:ascii="FrutigerLTPro-Roman" w:hAnsi="FrutigerLTPro-Roman"/>
          <w:color w:val="3C763D"/>
          <w:shd w:val="clear" w:color="auto" w:fill="DFF0D8"/>
          <w:lang w:val="fr-CA"/>
        </w:rPr>
        <w:t>our</w:t>
      </w:r>
      <w:proofErr w:type="spellEnd"/>
      <w:r w:rsidRPr="00581C54">
        <w:rPr>
          <w:rFonts w:ascii="FrutigerLTPro-Roman" w:hAnsi="FrutigerLTPro-Roman"/>
          <w:color w:val="3C763D"/>
          <w:shd w:val="clear" w:color="auto" w:fill="DFF0D8"/>
          <w:lang w:val="fr-CA"/>
        </w:rPr>
        <w:t xml:space="preserve"> Réponse "Utiliser le modèle Sections" </w:t>
      </w:r>
      <w:proofErr w:type="spellStart"/>
      <w:r w:rsidRPr="00581C54">
        <w:rPr>
          <w:rFonts w:ascii="FrutigerLTPro-Roman" w:hAnsi="FrutigerLTPro-Roman"/>
          <w:color w:val="3C763D"/>
          <w:shd w:val="clear" w:color="auto" w:fill="DFF0D8"/>
          <w:lang w:val="fr-CA"/>
        </w:rPr>
        <w:t>is</w:t>
      </w:r>
      <w:proofErr w:type="spellEnd"/>
      <w:r w:rsidRPr="00581C54">
        <w:rPr>
          <w:rFonts w:ascii="FrutigerLTPro-Roman" w:hAnsi="FrutigerLTPro-Roman"/>
          <w:color w:val="3C763D"/>
          <w:shd w:val="clear" w:color="auto" w:fill="DFF0D8"/>
          <w:lang w:val="fr-CA"/>
        </w:rPr>
        <w:t xml:space="preserve"> </w:t>
      </w:r>
      <w:proofErr w:type="spellStart"/>
      <w:r w:rsidRPr="00581C54">
        <w:rPr>
          <w:rFonts w:ascii="FrutigerLTPro-Roman" w:hAnsi="FrutigerLTPro-Roman"/>
          <w:color w:val="3C763D"/>
          <w:shd w:val="clear" w:color="auto" w:fill="DFF0D8"/>
          <w:lang w:val="fr-CA"/>
        </w:rPr>
        <w:t>available</w:t>
      </w:r>
      <w:proofErr w:type="spellEnd"/>
      <w:r w:rsidRPr="00581C54">
        <w:rPr>
          <w:rFonts w:ascii="FrutigerLTPro-Roman" w:hAnsi="FrutigerLTPro-Roman"/>
          <w:color w:val="3C763D"/>
          <w:shd w:val="clear" w:color="auto" w:fill="DFF0D8"/>
          <w:lang w:val="fr-CA"/>
        </w:rPr>
        <w:t xml:space="preserve"> </w:t>
      </w:r>
      <w:proofErr w:type="spellStart"/>
      <w:r w:rsidRPr="00581C54">
        <w:rPr>
          <w:rFonts w:ascii="FrutigerLTPro-Roman" w:hAnsi="FrutigerLTPro-Roman"/>
          <w:color w:val="3C763D"/>
          <w:shd w:val="clear" w:color="auto" w:fill="DFF0D8"/>
          <w:lang w:val="fr-CA"/>
        </w:rPr>
        <w:t>now</w:t>
      </w:r>
      <w:proofErr w:type="spellEnd"/>
      <w:r w:rsidRPr="00581C54">
        <w:rPr>
          <w:rFonts w:ascii="FrutigerLTPro-Roman" w:hAnsi="FrutigerLTPro-Roman"/>
          <w:color w:val="3C763D"/>
          <w:shd w:val="clear" w:color="auto" w:fill="DFF0D8"/>
          <w:lang w:val="fr-CA"/>
        </w:rPr>
        <w:t xml:space="preserve"> at </w:t>
      </w:r>
      <w:hyperlink r:id="rId5" w:history="1">
        <w:r w:rsidRPr="00581C54">
          <w:rPr>
            <w:rStyle w:val="Lienhypertexte"/>
            <w:rFonts w:ascii="FrutigerLTPro-Roman" w:hAnsi="FrutigerLTPro-Roman"/>
            <w:b/>
            <w:bCs/>
            <w:color w:val="2B542C"/>
            <w:lang w:val="fr-CA"/>
          </w:rPr>
          <w:t>https://bank.ecampuson</w:t>
        </w:r>
        <w:bookmarkStart w:id="0" w:name="_GoBack"/>
        <w:bookmarkEnd w:id="0"/>
        <w:r w:rsidRPr="00581C54">
          <w:rPr>
            <w:rStyle w:val="Lienhypertexte"/>
            <w:rFonts w:ascii="FrutigerLTPro-Roman" w:hAnsi="FrutigerLTPro-Roman"/>
            <w:b/>
            <w:bCs/>
            <w:color w:val="2B542C"/>
            <w:lang w:val="fr-CA"/>
          </w:rPr>
          <w:t>tario.ca/fr/response/utiliser-le-modele-sections/</w:t>
        </w:r>
      </w:hyperlink>
      <w:r w:rsidRPr="00581C54">
        <w:rPr>
          <w:rFonts w:ascii="FrutigerLTPro-Roman" w:hAnsi="FrutigerLTPro-Roman"/>
          <w:color w:val="3C763D"/>
          <w:shd w:val="clear" w:color="auto" w:fill="DFF0D8"/>
          <w:lang w:val="fr-CA"/>
        </w:rPr>
        <w:t>.</w:t>
      </w:r>
    </w:p>
    <w:sectPr w:rsidR="00581C54" w:rsidRPr="00581C5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utigerLTPro-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F390E"/>
    <w:multiLevelType w:val="hybridMultilevel"/>
    <w:tmpl w:val="0B32C0D0"/>
    <w:lvl w:ilvl="0" w:tplc="616E1972">
      <w:start w:val="1"/>
      <w:numFmt w:val="bullet"/>
      <w:lvlText w:val="●"/>
      <w:lvlJc w:val="left"/>
      <w:pPr>
        <w:ind w:left="720" w:hanging="360"/>
      </w:pPr>
    </w:lvl>
    <w:lvl w:ilvl="1" w:tplc="AA3430BC">
      <w:start w:val="1"/>
      <w:numFmt w:val="bullet"/>
      <w:lvlText w:val="○"/>
      <w:lvlJc w:val="left"/>
      <w:pPr>
        <w:ind w:left="1440" w:hanging="360"/>
      </w:pPr>
    </w:lvl>
    <w:lvl w:ilvl="2" w:tplc="2D0689D6">
      <w:start w:val="1"/>
      <w:numFmt w:val="bullet"/>
      <w:lvlText w:val="■"/>
      <w:lvlJc w:val="left"/>
      <w:pPr>
        <w:ind w:left="2160" w:hanging="360"/>
      </w:pPr>
    </w:lvl>
    <w:lvl w:ilvl="3" w:tplc="58009402">
      <w:start w:val="1"/>
      <w:numFmt w:val="bullet"/>
      <w:lvlText w:val="●"/>
      <w:lvlJc w:val="left"/>
      <w:pPr>
        <w:ind w:left="2880" w:hanging="360"/>
      </w:pPr>
    </w:lvl>
    <w:lvl w:ilvl="4" w:tplc="AFF4D5A2">
      <w:start w:val="1"/>
      <w:numFmt w:val="bullet"/>
      <w:lvlText w:val="○"/>
      <w:lvlJc w:val="left"/>
      <w:pPr>
        <w:ind w:left="3600" w:hanging="360"/>
      </w:pPr>
    </w:lvl>
    <w:lvl w:ilvl="5" w:tplc="60F88002">
      <w:start w:val="1"/>
      <w:numFmt w:val="bullet"/>
      <w:lvlText w:val="■"/>
      <w:lvlJc w:val="left"/>
      <w:pPr>
        <w:ind w:left="4320" w:hanging="360"/>
      </w:pPr>
    </w:lvl>
    <w:lvl w:ilvl="6" w:tplc="44EA308A">
      <w:start w:val="1"/>
      <w:numFmt w:val="bullet"/>
      <w:lvlText w:val="●"/>
      <w:lvlJc w:val="left"/>
      <w:pPr>
        <w:ind w:left="5040" w:hanging="360"/>
      </w:pPr>
    </w:lvl>
    <w:lvl w:ilvl="7" w:tplc="6E6E037A">
      <w:start w:val="1"/>
      <w:numFmt w:val="bullet"/>
      <w:lvlText w:val="●"/>
      <w:lvlJc w:val="left"/>
      <w:pPr>
        <w:ind w:left="5760" w:hanging="360"/>
      </w:pPr>
    </w:lvl>
    <w:lvl w:ilvl="8" w:tplc="A2647BA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1A"/>
    <w:rsid w:val="00581C54"/>
    <w:rsid w:val="00732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70B99"/>
  <w15:docId w15:val="{D1E19719-00AC-472F-93B2-2049719C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qFormat/>
    <w:pPr>
      <w:outlineLvl w:val="0"/>
    </w:pPr>
    <w:rPr>
      <w:color w:val="2E74B5"/>
      <w:sz w:val="32"/>
      <w:szCs w:val="32"/>
    </w:rPr>
  </w:style>
  <w:style w:type="paragraph" w:styleId="Titre2">
    <w:name w:val="heading 2"/>
    <w:qFormat/>
    <w:pPr>
      <w:outlineLvl w:val="1"/>
    </w:pPr>
    <w:rPr>
      <w:color w:val="2E74B5"/>
      <w:sz w:val="26"/>
      <w:szCs w:val="26"/>
    </w:rPr>
  </w:style>
  <w:style w:type="paragraph" w:styleId="Titre3">
    <w:name w:val="heading 3"/>
    <w:qFormat/>
    <w:pPr>
      <w:outlineLvl w:val="2"/>
    </w:pPr>
    <w:rPr>
      <w:color w:val="1F4D78"/>
      <w:sz w:val="24"/>
      <w:szCs w:val="24"/>
    </w:rPr>
  </w:style>
  <w:style w:type="paragraph" w:styleId="Titre4">
    <w:name w:val="heading 4"/>
    <w:qFormat/>
    <w:pPr>
      <w:outlineLvl w:val="3"/>
    </w:pPr>
    <w:rPr>
      <w:i/>
      <w:iCs/>
      <w:color w:val="2E74B5"/>
    </w:rPr>
  </w:style>
  <w:style w:type="paragraph" w:styleId="Titre5">
    <w:name w:val="heading 5"/>
    <w:qFormat/>
    <w:pPr>
      <w:outlineLvl w:val="4"/>
    </w:pPr>
    <w:rPr>
      <w:color w:val="2E74B5"/>
    </w:rPr>
  </w:style>
  <w:style w:type="paragraph" w:styleId="Titre6">
    <w:name w:val="heading 6"/>
    <w:qFormat/>
    <w:pPr>
      <w:outlineLvl w:val="5"/>
    </w:pPr>
    <w:rPr>
      <w:color w:val="1F4D7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qFormat/>
    <w:rPr>
      <w:sz w:val="56"/>
      <w:szCs w:val="56"/>
    </w:rPr>
  </w:style>
  <w:style w:type="paragraph" w:customStyle="1" w:styleId="lev1">
    <w:name w:val="Élevé1"/>
    <w:qFormat/>
    <w:rPr>
      <w:b/>
      <w:bCs/>
    </w:rPr>
  </w:style>
  <w:style w:type="paragraph" w:styleId="Paragraphedeliste">
    <w:name w:val="List Paragraph"/>
    <w:qFormat/>
  </w:style>
  <w:style w:type="character" w:styleId="Lienhypertexte">
    <w:name w:val="Hyperlink"/>
    <w:uiPriority w:val="99"/>
    <w:unhideWhenUsed/>
    <w:rPr>
      <w:color w:val="0563C1"/>
      <w:u w:val="single"/>
    </w:rPr>
  </w:style>
  <w:style w:type="character" w:styleId="Appelnotedebasdep">
    <w:name w:val="footnote reference"/>
    <w:uiPriority w:val="99"/>
    <w:semiHidden/>
    <w:unhideWhenUsed/>
    <w:rPr>
      <w:vertAlign w:val="superscript"/>
    </w:rPr>
  </w:style>
  <w:style w:type="paragraph" w:styleId="Notedebasdepage">
    <w:name w:val="footnote text"/>
    <w:link w:val="NotedebasdepageCar"/>
    <w:uiPriority w:val="99"/>
    <w:semiHidden/>
    <w:unhideWhenUsed/>
  </w:style>
  <w:style w:type="character" w:customStyle="1" w:styleId="NotedebasdepageCar">
    <w:name w:val="Note de bas de page Car"/>
    <w:link w:val="Notedebasdepage"/>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nk.ecampusontario.ca/fr/response/utiliser-le-modele-section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Hélène Knoerr</cp:lastModifiedBy>
  <cp:revision>2</cp:revision>
  <dcterms:created xsi:type="dcterms:W3CDTF">2023-11-25T21:17:00Z</dcterms:created>
  <dcterms:modified xsi:type="dcterms:W3CDTF">2023-11-25T21:34:00Z</dcterms:modified>
</cp:coreProperties>
</file>