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Pr="00196BD2" w:rsidRDefault="155A57F5" w:rsidP="00C36D6E">
      <w:pPr>
        <w:spacing w:before="20" w:after="100" w:line="350" w:lineRule="auto"/>
        <w:jc w:val="center"/>
        <w:rPr>
          <w:rFonts w:ascii="Arial" w:eastAsia="Arial" w:hAnsi="Arial" w:cs="Arial"/>
          <w:sz w:val="52"/>
          <w:szCs w:val="52"/>
          <w:lang w:val="fr-FR"/>
        </w:rPr>
      </w:pPr>
      <w:r w:rsidRPr="00196BD2">
        <w:rPr>
          <w:rFonts w:ascii="Arial" w:eastAsia="Arial" w:hAnsi="Arial" w:cs="Arial"/>
          <w:sz w:val="52"/>
          <w:szCs w:val="52"/>
          <w:lang w:val="fr-FR"/>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196BD2" w:rsidRDefault="417B3673" w:rsidP="65027AE8">
            <w:pPr>
              <w:spacing w:after="1180" w:afterAutospacing="1" w:line="276" w:lineRule="auto"/>
              <w:rPr>
                <w:rFonts w:ascii="Calibri" w:eastAsia="Calibri" w:hAnsi="Calibri" w:cs="Calibri"/>
                <w:b/>
                <w:bCs/>
                <w:color w:val="000000" w:themeColor="text1"/>
                <w:sz w:val="26"/>
                <w:szCs w:val="26"/>
                <w:lang w:val="fr-FR"/>
              </w:rPr>
            </w:pPr>
            <w:r w:rsidRPr="00196BD2">
              <w:rPr>
                <w:rFonts w:ascii="Calibri" w:eastAsia="Calibri" w:hAnsi="Calibri" w:cs="Calibri"/>
                <w:b/>
                <w:bCs/>
                <w:color w:val="000000" w:themeColor="text1"/>
                <w:sz w:val="26"/>
                <w:szCs w:val="26"/>
                <w:lang w:val="fr-FR"/>
              </w:rPr>
              <w:t>Qu</w:t>
            </w:r>
            <w:r w:rsidR="102B7B52" w:rsidRPr="00196BD2">
              <w:rPr>
                <w:rFonts w:ascii="Calibri" w:eastAsia="Calibri" w:hAnsi="Calibri" w:cs="Calibri"/>
                <w:b/>
                <w:bCs/>
                <w:color w:val="000000" w:themeColor="text1"/>
                <w:sz w:val="26"/>
                <w:szCs w:val="26"/>
                <w:lang w:val="fr-FR"/>
              </w:rPr>
              <w:t>estion de recherche</w:t>
            </w:r>
          </w:p>
          <w:p w14:paraId="5B1E5EB1" w14:textId="3723834B" w:rsidR="00C36D6E" w:rsidRDefault="6328F164" w:rsidP="65027AE8">
            <w:pPr>
              <w:spacing w:after="1180" w:afterAutospacing="1" w:line="276" w:lineRule="auto"/>
              <w:rPr>
                <w:rFonts w:ascii="Calibri" w:eastAsia="Calibri" w:hAnsi="Calibri" w:cs="Calibri"/>
                <w:color w:val="000000" w:themeColor="text1"/>
                <w:lang w:val="fr-FR"/>
              </w:rPr>
            </w:pPr>
            <w:r w:rsidRPr="00196BD2">
              <w:rPr>
                <w:rFonts w:ascii="Calibri" w:eastAsia="Calibri" w:hAnsi="Calibri" w:cs="Calibri"/>
                <w:color w:val="000000" w:themeColor="text1"/>
                <w:lang w:val="fr-FR"/>
              </w:rPr>
              <w:t xml:space="preserve">Qu’est-ce qui </w:t>
            </w:r>
            <w:r w:rsidR="00483E90" w:rsidRPr="00196BD2">
              <w:rPr>
                <w:rFonts w:ascii="Calibri" w:eastAsia="Calibri" w:hAnsi="Calibri" w:cs="Calibri"/>
                <w:color w:val="000000" w:themeColor="text1"/>
                <w:lang w:val="fr-FR"/>
              </w:rPr>
              <w:t>suscite</w:t>
            </w:r>
            <w:r w:rsidRPr="00196BD2">
              <w:rPr>
                <w:rFonts w:ascii="Calibri" w:eastAsia="Calibri" w:hAnsi="Calibri" w:cs="Calibri"/>
                <w:color w:val="000000" w:themeColor="text1"/>
                <w:lang w:val="fr-FR"/>
              </w:rPr>
              <w:t xml:space="preserve"> votre </w:t>
            </w:r>
            <w:r w:rsidR="00483E90" w:rsidRPr="00196BD2">
              <w:rPr>
                <w:rFonts w:ascii="Calibri" w:eastAsia="Calibri" w:hAnsi="Calibri" w:cs="Calibri"/>
                <w:color w:val="000000" w:themeColor="text1"/>
                <w:lang w:val="fr-FR"/>
              </w:rPr>
              <w:t>curiosité ?</w:t>
            </w:r>
          </w:p>
          <w:p w14:paraId="41C0099D" w14:textId="69E1647B" w:rsidR="102B7B52" w:rsidRDefault="102B7B52" w:rsidP="65027AE8">
            <w:pPr>
              <w:spacing w:after="1180" w:afterAutospacing="1" w:line="276" w:lineRule="auto"/>
              <w:rPr>
                <w:rFonts w:ascii="Calibri" w:eastAsia="Calibri" w:hAnsi="Calibri" w:cs="Calibri"/>
                <w:color w:val="000000" w:themeColor="text1"/>
                <w:lang w:val="fr-FR"/>
              </w:rPr>
            </w:pPr>
            <w:r w:rsidRPr="00196BD2">
              <w:rPr>
                <w:rFonts w:ascii="Calibri" w:eastAsia="Calibri" w:hAnsi="Calibri" w:cs="Calibri"/>
                <w:color w:val="000000" w:themeColor="text1"/>
                <w:lang w:val="fr-FR"/>
              </w:rPr>
              <w:t>Qu'aimeriez-vous savoir sur les stratégies qui pourraient entraver et/ou aider les étudiant</w:t>
            </w:r>
            <w:r w:rsidR="1F1A4956" w:rsidRPr="00196BD2">
              <w:rPr>
                <w:rFonts w:ascii="Calibri" w:eastAsia="Calibri" w:hAnsi="Calibri" w:cs="Calibri"/>
                <w:color w:val="000000" w:themeColor="text1"/>
                <w:lang w:val="fr-FR"/>
              </w:rPr>
              <w:t>.</w:t>
            </w:r>
            <w:proofErr w:type="gramStart"/>
            <w:r w:rsidR="1F1A4956" w:rsidRPr="00196BD2">
              <w:rPr>
                <w:rFonts w:ascii="Calibri" w:eastAsia="Calibri" w:hAnsi="Calibri" w:cs="Calibri"/>
                <w:color w:val="000000" w:themeColor="text1"/>
                <w:lang w:val="fr-FR"/>
              </w:rPr>
              <w:t>e.</w:t>
            </w:r>
            <w:r w:rsidRPr="00196BD2">
              <w:rPr>
                <w:rFonts w:ascii="Calibri" w:eastAsia="Calibri" w:hAnsi="Calibri" w:cs="Calibri"/>
                <w:color w:val="000000" w:themeColor="text1"/>
                <w:lang w:val="fr-FR"/>
              </w:rPr>
              <w:t>s</w:t>
            </w:r>
            <w:proofErr w:type="gramEnd"/>
            <w:r w:rsidRPr="00196BD2">
              <w:rPr>
                <w:rFonts w:ascii="Calibri" w:eastAsia="Calibri" w:hAnsi="Calibri" w:cs="Calibri"/>
                <w:color w:val="000000" w:themeColor="text1"/>
                <w:lang w:val="fr-FR"/>
              </w:rPr>
              <w:t xml:space="preserve"> à apprendre, dans votre cours ?</w:t>
            </w:r>
          </w:p>
          <w:p w14:paraId="5F7C7BC2" w14:textId="6D4AC125" w:rsidR="102B7B52" w:rsidRDefault="102B7B52" w:rsidP="65027AE8">
            <w:pPr>
              <w:spacing w:after="1180" w:afterAutospacing="1" w:line="276" w:lineRule="auto"/>
              <w:rPr>
                <w:rFonts w:ascii="Calibri" w:eastAsia="Calibri" w:hAnsi="Calibri" w:cs="Calibri"/>
                <w:color w:val="000000" w:themeColor="text1"/>
                <w:lang w:val="fr-FR"/>
              </w:rPr>
            </w:pPr>
            <w:r w:rsidRPr="00196BD2">
              <w:rPr>
                <w:rFonts w:ascii="Calibri" w:eastAsia="Calibri" w:hAnsi="Calibri" w:cs="Calibri"/>
                <w:color w:val="000000" w:themeColor="text1"/>
                <w:lang w:val="fr-FR"/>
              </w:rPr>
              <w:t xml:space="preserve">Voulez-vous savoir si une activité, un devoir ou une stratégie d'enseignement </w:t>
            </w:r>
            <w:proofErr w:type="gramStart"/>
            <w:r w:rsidRPr="00196BD2">
              <w:rPr>
                <w:rFonts w:ascii="Calibri" w:eastAsia="Calibri" w:hAnsi="Calibri" w:cs="Calibri"/>
                <w:color w:val="000000" w:themeColor="text1"/>
                <w:lang w:val="fr-FR"/>
              </w:rPr>
              <w:t>fonctionne?</w:t>
            </w:r>
            <w:proofErr w:type="gramEnd"/>
          </w:p>
          <w:p w14:paraId="7B400745" w14:textId="0B645B16" w:rsidR="102B7B52" w:rsidRDefault="272A9C12" w:rsidP="65027AE8">
            <w:pPr>
              <w:spacing w:after="1180" w:afterAutospacing="1" w:line="276" w:lineRule="auto"/>
              <w:rPr>
                <w:rFonts w:ascii="Calibri" w:eastAsia="Calibri" w:hAnsi="Calibri" w:cs="Calibri"/>
                <w:color w:val="000000" w:themeColor="text1"/>
                <w:lang w:val="fr-FR"/>
              </w:rPr>
            </w:pPr>
            <w:r w:rsidRPr="00196BD2">
              <w:rPr>
                <w:rFonts w:ascii="Calibri" w:eastAsia="Calibri" w:hAnsi="Calibri" w:cs="Calibri"/>
                <w:color w:val="000000" w:themeColor="text1"/>
                <w:lang w:val="fr-FR"/>
              </w:rPr>
              <w:t xml:space="preserve">Avez-vous une question sur la mainère d'aider vos élèves à acquérir une compétence </w:t>
            </w:r>
            <w:proofErr w:type="gramStart"/>
            <w:r w:rsidRPr="00196BD2">
              <w:rPr>
                <w:rFonts w:ascii="Calibri" w:eastAsia="Calibri" w:hAnsi="Calibri" w:cs="Calibri"/>
                <w:color w:val="000000" w:themeColor="text1"/>
                <w:lang w:val="fr-FR"/>
              </w:rPr>
              <w:t>particulière?</w:t>
            </w:r>
            <w:proofErr w:type="gramEnd"/>
          </w:p>
          <w:p w14:paraId="4529BB4B" w14:textId="77777777" w:rsidR="00C36D6E" w:rsidRDefault="00C36D6E" w:rsidP="65027AE8">
            <w:pPr>
              <w:spacing w:after="1180" w:afterAutospacing="1" w:line="276" w:lineRule="auto"/>
              <w:rPr>
                <w:rFonts w:ascii="Calibri" w:eastAsia="Calibri" w:hAnsi="Calibri" w:cs="Calibri"/>
                <w:color w:val="000000" w:themeColor="text1"/>
                <w:lang w:val="fr-FR"/>
              </w:rPr>
            </w:pPr>
          </w:p>
          <w:p w14:paraId="3B4165ED" w14:textId="56122D0A" w:rsidR="00A84736" w:rsidRPr="00C36D6E" w:rsidRDefault="005B3338" w:rsidP="65027AE8">
            <w:pPr>
              <w:spacing w:after="1180" w:afterAutospacing="1" w:line="276" w:lineRule="auto"/>
              <w:rPr>
                <w:rFonts w:ascii="Calibri" w:eastAsia="Calibri" w:hAnsi="Calibri" w:cs="Calibri"/>
                <w:color w:val="4472C4" w:themeColor="accent1"/>
                <w:lang w:val="fr-FR"/>
              </w:rPr>
            </w:pPr>
            <w:r w:rsidRPr="005B3338">
              <w:rPr>
                <w:rFonts w:ascii="Calibri" w:eastAsia="Calibri" w:hAnsi="Calibri" w:cs="Calibri"/>
                <w:b/>
                <w:bCs/>
                <w:color w:val="4472C4" w:themeColor="accent1"/>
                <w:lang w:val="fr-FR"/>
              </w:rPr>
              <w:t>Un</w:t>
            </w:r>
            <w:r w:rsidR="00A84736" w:rsidRPr="005B3338">
              <w:rPr>
                <w:rFonts w:ascii="Calibri" w:eastAsia="Calibri" w:hAnsi="Calibri" w:cs="Calibri"/>
                <w:b/>
                <w:bCs/>
                <w:color w:val="4472C4" w:themeColor="accent1"/>
                <w:lang w:val="fr-FR"/>
              </w:rPr>
              <w:t xml:space="preserve"> cours de </w:t>
            </w:r>
            <w:r w:rsidRPr="005B3338">
              <w:rPr>
                <w:rFonts w:ascii="Calibri" w:eastAsia="Calibri" w:hAnsi="Calibri" w:cs="Calibri"/>
                <w:b/>
                <w:bCs/>
                <w:color w:val="4472C4" w:themeColor="accent1"/>
                <w:lang w:val="fr-FR"/>
              </w:rPr>
              <w:t xml:space="preserve">FSL </w:t>
            </w:r>
            <w:r w:rsidR="00A84736" w:rsidRPr="005B3338">
              <w:rPr>
                <w:rFonts w:ascii="Calibri" w:eastAsia="Calibri" w:hAnsi="Calibri" w:cs="Calibri"/>
                <w:b/>
                <w:bCs/>
                <w:color w:val="4472C4" w:themeColor="accent1"/>
                <w:lang w:val="fr-FR"/>
              </w:rPr>
              <w:t xml:space="preserve">de niveau universitaire adoptant une méthode centrée sur l’interaction entre les apprenants et l’apprentissage actif par tâches </w:t>
            </w:r>
            <w:r w:rsidRPr="005B3338">
              <w:rPr>
                <w:rFonts w:ascii="Calibri" w:eastAsia="Calibri" w:hAnsi="Calibri" w:cs="Calibri"/>
                <w:b/>
                <w:bCs/>
                <w:color w:val="4472C4" w:themeColor="accent1"/>
                <w:lang w:val="fr-FR"/>
              </w:rPr>
              <w:t xml:space="preserve">peut-il être </w:t>
            </w:r>
            <w:r w:rsidR="001467BA">
              <w:rPr>
                <w:rFonts w:ascii="Calibri" w:eastAsia="Calibri" w:hAnsi="Calibri" w:cs="Calibri"/>
                <w:b/>
                <w:bCs/>
                <w:color w:val="4472C4" w:themeColor="accent1"/>
                <w:lang w:val="fr-FR"/>
              </w:rPr>
              <w:t xml:space="preserve">aussi </w:t>
            </w:r>
            <w:r w:rsidRPr="005B3338">
              <w:rPr>
                <w:rFonts w:ascii="Calibri" w:eastAsia="Calibri" w:hAnsi="Calibri" w:cs="Calibri"/>
                <w:b/>
                <w:bCs/>
                <w:color w:val="4472C4" w:themeColor="accent1"/>
                <w:lang w:val="fr-FR"/>
              </w:rPr>
              <w:t xml:space="preserve">efficace au format </w:t>
            </w:r>
            <w:proofErr w:type="spellStart"/>
            <w:r w:rsidRPr="005B3338">
              <w:rPr>
                <w:rFonts w:ascii="Calibri" w:eastAsia="Calibri" w:hAnsi="Calibri" w:cs="Calibri"/>
                <w:b/>
                <w:bCs/>
                <w:color w:val="4472C4" w:themeColor="accent1"/>
                <w:lang w:val="fr-FR"/>
              </w:rPr>
              <w:t>hyflex</w:t>
            </w:r>
            <w:proofErr w:type="spellEnd"/>
            <w:r w:rsidRPr="005B3338">
              <w:rPr>
                <w:rFonts w:ascii="Calibri" w:eastAsia="Calibri" w:hAnsi="Calibri" w:cs="Calibri"/>
                <w:b/>
                <w:bCs/>
                <w:color w:val="4472C4" w:themeColor="accent1"/>
                <w:lang w:val="fr-FR"/>
              </w:rPr>
              <w:t> ?</w:t>
            </w:r>
            <w:r>
              <w:rPr>
                <w:rFonts w:ascii="Calibri" w:eastAsia="Calibri" w:hAnsi="Calibri" w:cs="Calibri"/>
                <w:color w:val="4472C4" w:themeColor="accent1"/>
                <w:lang w:val="fr-FR"/>
              </w:rPr>
              <w:t xml:space="preserve"> </w:t>
            </w:r>
          </w:p>
          <w:p w14:paraId="4CBA1991" w14:textId="24E87B26" w:rsidR="29B99534" w:rsidRPr="001467BA" w:rsidRDefault="005B3338" w:rsidP="00C36D6E">
            <w:pPr>
              <w:spacing w:after="1180" w:afterAutospacing="1" w:line="276" w:lineRule="auto"/>
              <w:rPr>
                <w:rFonts w:ascii="Calibri" w:eastAsia="Calibri" w:hAnsi="Calibri" w:cs="Calibri"/>
                <w:b/>
                <w:bCs/>
                <w:color w:val="4472C4" w:themeColor="accent1"/>
                <w:lang w:val="fr-FR"/>
              </w:rPr>
            </w:pPr>
            <w:r w:rsidRPr="001467BA">
              <w:rPr>
                <w:rFonts w:ascii="Calibri" w:eastAsia="Calibri" w:hAnsi="Calibri" w:cs="Calibri"/>
                <w:b/>
                <w:bCs/>
                <w:color w:val="4472C4" w:themeColor="accent1"/>
                <w:lang w:val="fr-FR"/>
              </w:rPr>
              <w:t xml:space="preserve">L’interaction entre les apprenants peut-elle être maintenue et tout aussi efficace dans un </w:t>
            </w:r>
            <w:r w:rsidR="001467BA" w:rsidRPr="001467BA">
              <w:rPr>
                <w:rFonts w:ascii="Calibri" w:eastAsia="Calibri" w:hAnsi="Calibri" w:cs="Calibri"/>
                <w:b/>
                <w:bCs/>
                <w:color w:val="4472C4" w:themeColor="accent1"/>
                <w:lang w:val="fr-FR"/>
              </w:rPr>
              <w:t xml:space="preserve">cours au </w:t>
            </w:r>
            <w:r w:rsidRPr="001467BA">
              <w:rPr>
                <w:rFonts w:ascii="Calibri" w:eastAsia="Calibri" w:hAnsi="Calibri" w:cs="Calibri"/>
                <w:b/>
                <w:bCs/>
                <w:color w:val="4472C4" w:themeColor="accent1"/>
                <w:lang w:val="fr-FR"/>
              </w:rPr>
              <w:t xml:space="preserve">format </w:t>
            </w:r>
            <w:proofErr w:type="spellStart"/>
            <w:r w:rsidRPr="001467BA">
              <w:rPr>
                <w:rFonts w:ascii="Calibri" w:eastAsia="Calibri" w:hAnsi="Calibri" w:cs="Calibri"/>
                <w:b/>
                <w:bCs/>
                <w:color w:val="4472C4" w:themeColor="accent1"/>
                <w:lang w:val="fr-FR"/>
              </w:rPr>
              <w:t>hyflex</w:t>
            </w:r>
            <w:proofErr w:type="spellEnd"/>
            <w:r w:rsidRPr="001467BA">
              <w:rPr>
                <w:rFonts w:ascii="Calibri" w:eastAsia="Calibri" w:hAnsi="Calibri" w:cs="Calibri"/>
                <w:b/>
                <w:bCs/>
                <w:color w:val="4472C4" w:themeColor="accent1"/>
                <w:lang w:val="fr-FR"/>
              </w:rPr>
              <w:t xml:space="preserve"> qui offrirait plus de flexibilité aux apprenants</w:t>
            </w:r>
            <w:r w:rsidR="001467BA" w:rsidRPr="001467BA">
              <w:rPr>
                <w:rFonts w:ascii="Calibri" w:eastAsia="Calibri" w:hAnsi="Calibri" w:cs="Calibri"/>
                <w:b/>
                <w:bCs/>
                <w:color w:val="4472C4" w:themeColor="accent1"/>
                <w:lang w:val="fr-FR"/>
              </w:rPr>
              <w:t xml:space="preserve"> ? </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2433E8C" w:rsidR="72F1D130" w:rsidRPr="00196BD2" w:rsidRDefault="272A9C12" w:rsidP="65027AE8">
            <w:pPr>
              <w:spacing w:line="276" w:lineRule="auto"/>
              <w:rPr>
                <w:rFonts w:ascii="Calibri" w:eastAsia="Calibri" w:hAnsi="Calibri" w:cs="Calibri"/>
                <w:color w:val="000000" w:themeColor="text1"/>
                <w:lang w:val="fr-FR"/>
              </w:rPr>
            </w:pPr>
            <w:r w:rsidRPr="00196BD2">
              <w:rPr>
                <w:rFonts w:ascii="Calibri" w:eastAsia="Calibri" w:hAnsi="Calibri" w:cs="Calibri"/>
                <w:b/>
                <w:bCs/>
                <w:color w:val="000000" w:themeColor="text1"/>
                <w:sz w:val="26"/>
                <w:szCs w:val="26"/>
                <w:lang w:val="fr-FR"/>
              </w:rPr>
              <w:t>Identifiez un défi ou un résultat lié à l'apprentissage qui est lié à votre question.</w:t>
            </w:r>
            <w:r w:rsidRPr="00196BD2">
              <w:rPr>
                <w:rFonts w:ascii="Calibri" w:eastAsia="Calibri" w:hAnsi="Calibri" w:cs="Calibri"/>
                <w:color w:val="000000" w:themeColor="text1"/>
                <w:sz w:val="23"/>
                <w:szCs w:val="23"/>
                <w:lang w:val="fr-FR"/>
              </w:rPr>
              <w:t xml:space="preserve"> </w:t>
            </w:r>
            <w:r w:rsidRPr="00196BD2">
              <w:rPr>
                <w:rFonts w:ascii="Calibri" w:eastAsia="Calibri" w:hAnsi="Calibri" w:cs="Calibri"/>
                <w:color w:val="000000" w:themeColor="text1"/>
                <w:lang w:val="fr-FR"/>
              </w:rPr>
              <w:t xml:space="preserve">Décrivez l'apprentissage d'une manière qui suggère comment vous pourriez le mesurer en utilisant des méthodes qualitatives ou quantitatives.  </w:t>
            </w:r>
          </w:p>
          <w:p w14:paraId="22ECDEED" w14:textId="77777777" w:rsidR="002920FB" w:rsidRDefault="002920FB" w:rsidP="272A9C12">
            <w:pPr>
              <w:spacing w:line="276" w:lineRule="auto"/>
              <w:rPr>
                <w:rFonts w:eastAsiaTheme="minorEastAsia"/>
                <w:color w:val="4472C4" w:themeColor="accent1"/>
                <w:lang w:val="fr-FR"/>
              </w:rPr>
            </w:pPr>
            <w:r w:rsidRPr="002920FB">
              <w:rPr>
                <w:rFonts w:eastAsiaTheme="minorEastAsia"/>
                <w:color w:val="4472C4" w:themeColor="accent1"/>
                <w:lang w:val="fr-FR"/>
              </w:rPr>
              <w:t>.</w:t>
            </w:r>
          </w:p>
          <w:p w14:paraId="7430DFF8" w14:textId="77777777" w:rsidR="001467BA" w:rsidRDefault="001467BA" w:rsidP="001467BA">
            <w:pPr>
              <w:spacing w:after="1180" w:afterAutospacing="1" w:line="276" w:lineRule="auto"/>
              <w:rPr>
                <w:rFonts w:ascii="Calibri" w:eastAsia="Calibri" w:hAnsi="Calibri" w:cs="Calibri"/>
                <w:color w:val="4472C4" w:themeColor="accent1"/>
                <w:lang w:val="fr-FR"/>
              </w:rPr>
            </w:pPr>
            <w:r>
              <w:rPr>
                <w:rFonts w:ascii="Calibri" w:eastAsia="Calibri" w:hAnsi="Calibri" w:cs="Calibri"/>
                <w:color w:val="4472C4" w:themeColor="accent1"/>
                <w:lang w:val="fr-FR"/>
              </w:rPr>
              <w:t xml:space="preserve">Tous les cours de français langue seconde que j’enseigne actuellement sont des cours hybrides qui comprennent des séances synchrones en salle de classe, et du travail asynchrone, en ligne. L’approche est celle de la classe inversée, et les séances en salle de classe sont essentiellement dédiées à la pratique des concepts étudiés en ligne, et sont </w:t>
            </w:r>
            <w:r>
              <w:rPr>
                <w:rFonts w:ascii="Calibri" w:eastAsia="Calibri" w:hAnsi="Calibri" w:cs="Calibri"/>
                <w:color w:val="4472C4" w:themeColor="accent1"/>
                <w:lang w:val="fr-FR"/>
              </w:rPr>
              <w:lastRenderedPageBreak/>
              <w:t xml:space="preserve">organisées autour de petits groupes de discussion entre les apprenants. Les apprenants ont des tâches spécifiques à compléter lors de ces groupes de discussion en salle de classe. </w:t>
            </w:r>
          </w:p>
          <w:p w14:paraId="5C97208B" w14:textId="629C5D70" w:rsidR="001467BA" w:rsidRDefault="001467BA" w:rsidP="001467BA">
            <w:pPr>
              <w:spacing w:after="1180" w:afterAutospacing="1" w:line="276" w:lineRule="auto"/>
              <w:rPr>
                <w:rFonts w:ascii="Calibri" w:eastAsia="Calibri" w:hAnsi="Calibri" w:cs="Calibri"/>
                <w:color w:val="4472C4" w:themeColor="accent1"/>
                <w:lang w:val="fr-FR"/>
              </w:rPr>
            </w:pPr>
            <w:r>
              <w:rPr>
                <w:rFonts w:ascii="Calibri" w:eastAsia="Calibri" w:hAnsi="Calibri" w:cs="Calibri"/>
                <w:color w:val="4472C4" w:themeColor="accent1"/>
                <w:lang w:val="fr-FR"/>
              </w:rPr>
              <w:t xml:space="preserve">Malheureusement, le taux d’absentéisme lors des séances synchrones est important tout au long du semestre et augmente au cours de celui-ci. Si les étudiants manquent plusieurs séances synchrones et donc plusieurs groupes de discussion, cela peut avoir un impact négatif sur leur rendement et leur taux de rétention. </w:t>
            </w:r>
          </w:p>
          <w:p w14:paraId="120D1DF0" w14:textId="77777777" w:rsidR="001467BA" w:rsidRDefault="001467BA" w:rsidP="001467BA">
            <w:pPr>
              <w:spacing w:after="1180" w:afterAutospacing="1" w:line="276" w:lineRule="auto"/>
              <w:rPr>
                <w:rFonts w:ascii="Calibri" w:eastAsia="Calibri" w:hAnsi="Calibri" w:cs="Calibri"/>
                <w:color w:val="4472C4" w:themeColor="accent1"/>
                <w:lang w:val="fr-FR"/>
              </w:rPr>
            </w:pPr>
            <w:r>
              <w:rPr>
                <w:rFonts w:ascii="Calibri" w:eastAsia="Calibri" w:hAnsi="Calibri" w:cs="Calibri"/>
                <w:color w:val="4472C4" w:themeColor="accent1"/>
                <w:lang w:val="fr-FR"/>
              </w:rPr>
              <w:t xml:space="preserve">Certaines sections de ces cours (qui sont tous à sections multiples) sont offertes entièrement en ligne. Dans ces sections, les séances « synchrones » du cours sont maintenues pour faciliter les groupes de discussion, et ont lieu sur Zoom. </w:t>
            </w:r>
          </w:p>
          <w:p w14:paraId="1C4248CC" w14:textId="77777777" w:rsidR="001467BA" w:rsidRDefault="001467BA" w:rsidP="001467BA">
            <w:pPr>
              <w:spacing w:after="1180" w:afterAutospacing="1" w:line="276" w:lineRule="auto"/>
              <w:rPr>
                <w:rFonts w:ascii="Calibri" w:eastAsia="Calibri" w:hAnsi="Calibri" w:cs="Calibri"/>
                <w:color w:val="4472C4" w:themeColor="accent1"/>
                <w:lang w:val="fr-FR"/>
              </w:rPr>
            </w:pPr>
            <w:r>
              <w:rPr>
                <w:rFonts w:ascii="Calibri" w:eastAsia="Calibri" w:hAnsi="Calibri" w:cs="Calibri"/>
                <w:color w:val="4472C4" w:themeColor="accent1"/>
                <w:lang w:val="fr-FR"/>
              </w:rPr>
              <w:t xml:space="preserve">Je n’ai jamais proposé ces cours au format </w:t>
            </w:r>
            <w:proofErr w:type="spellStart"/>
            <w:r>
              <w:rPr>
                <w:rFonts w:ascii="Calibri" w:eastAsia="Calibri" w:hAnsi="Calibri" w:cs="Calibri"/>
                <w:color w:val="4472C4" w:themeColor="accent1"/>
                <w:lang w:val="fr-FR"/>
              </w:rPr>
              <w:t>hyflex</w:t>
            </w:r>
            <w:proofErr w:type="spellEnd"/>
            <w:r>
              <w:rPr>
                <w:rFonts w:ascii="Calibri" w:eastAsia="Calibri" w:hAnsi="Calibri" w:cs="Calibri"/>
                <w:color w:val="4472C4" w:themeColor="accent1"/>
                <w:lang w:val="fr-FR"/>
              </w:rPr>
              <w:t xml:space="preserve">, partant de la préconception qu’il serait difficile de faciliter les groupes de discussion avec des étudiants en classe et en ligne en même temps. Je m’intéresse à la possibilité de proposer des cours </w:t>
            </w:r>
            <w:proofErr w:type="spellStart"/>
            <w:r>
              <w:rPr>
                <w:rFonts w:ascii="Calibri" w:eastAsia="Calibri" w:hAnsi="Calibri" w:cs="Calibri"/>
                <w:color w:val="4472C4" w:themeColor="accent1"/>
                <w:lang w:val="fr-FR"/>
              </w:rPr>
              <w:t>hyflex</w:t>
            </w:r>
            <w:proofErr w:type="spellEnd"/>
            <w:r>
              <w:rPr>
                <w:rFonts w:ascii="Calibri" w:eastAsia="Calibri" w:hAnsi="Calibri" w:cs="Calibri"/>
                <w:color w:val="4472C4" w:themeColor="accent1"/>
                <w:lang w:val="fr-FR"/>
              </w:rPr>
              <w:t xml:space="preserve">, car je pense qu’offrir cette flexibilité aux étudiants pourrait avoir un impact positif sur leur rendement, leur satisfaction et leur taux de rétention. </w:t>
            </w:r>
          </w:p>
          <w:p w14:paraId="323A3D3E" w14:textId="470F80EF" w:rsidR="001467BA" w:rsidRPr="00196BD2" w:rsidRDefault="00490F55" w:rsidP="272A9C12">
            <w:pPr>
              <w:spacing w:line="276" w:lineRule="auto"/>
              <w:rPr>
                <w:rFonts w:eastAsiaTheme="minorEastAsia"/>
                <w:color w:val="4472C4" w:themeColor="accent1"/>
                <w:lang w:val="fr-FR"/>
              </w:rPr>
            </w:pPr>
            <w:r>
              <w:rPr>
                <w:rFonts w:eastAsiaTheme="minorEastAsia"/>
                <w:color w:val="4472C4" w:themeColor="accent1"/>
                <w:lang w:val="fr-FR"/>
              </w:rPr>
              <w:t xml:space="preserve">Le défi principal que j’envisage avec ce mode </w:t>
            </w:r>
            <w:proofErr w:type="gramStart"/>
            <w:r>
              <w:rPr>
                <w:rFonts w:eastAsiaTheme="minorEastAsia"/>
                <w:color w:val="4472C4" w:themeColor="accent1"/>
                <w:lang w:val="fr-FR"/>
              </w:rPr>
              <w:t>le livraison</w:t>
            </w:r>
            <w:proofErr w:type="gramEnd"/>
            <w:r>
              <w:rPr>
                <w:rFonts w:eastAsiaTheme="minorEastAsia"/>
                <w:color w:val="4472C4" w:themeColor="accent1"/>
                <w:lang w:val="fr-FR"/>
              </w:rPr>
              <w:t xml:space="preserve"> est le fait qu’on ne pourra jamais prévoir combien d’étudiants seront en classe et combien d’étudiants seront en ligne. Sur le plan technologique, créer des groupes de discussions </w:t>
            </w:r>
            <w:r w:rsidR="004E12B9">
              <w:rPr>
                <w:rFonts w:eastAsiaTheme="minorEastAsia"/>
                <w:color w:val="4472C4" w:themeColor="accent1"/>
                <w:lang w:val="fr-FR"/>
              </w:rPr>
              <w:t xml:space="preserve">associant des étudiants en classe et des étudiants en ligne peut s’avérer complexe. Chaque étudiant en classe devra être également équipé d’un ordinateur ou d’une tablette pour pouvoir se connecter avec les étudiants qui sont sur Zoom. </w:t>
            </w:r>
          </w:p>
        </w:tc>
      </w:tr>
      <w:tr w:rsidR="29B99534" w14:paraId="3D0E6380" w14:textId="77777777" w:rsidTr="001467BA">
        <w:trPr>
          <w:trHeight w:val="868"/>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196BD2" w:rsidRDefault="6FA28590" w:rsidP="1C39C606">
            <w:pPr>
              <w:spacing w:line="276" w:lineRule="auto"/>
              <w:rPr>
                <w:rFonts w:ascii="Arial" w:eastAsia="Arial" w:hAnsi="Arial" w:cs="Arial"/>
                <w:sz w:val="52"/>
                <w:szCs w:val="52"/>
                <w:lang w:val="fr-FR"/>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1F303FBF" w14:textId="77777777" w:rsidR="29B99534" w:rsidRDefault="272A9C12" w:rsidP="00C36D6E">
            <w:pPr>
              <w:spacing w:line="276" w:lineRule="auto"/>
              <w:rPr>
                <w:rFonts w:ascii="Calibri" w:eastAsia="Calibri" w:hAnsi="Calibri" w:cs="Calibri"/>
                <w:color w:val="000000" w:themeColor="text1"/>
              </w:rPr>
            </w:pPr>
            <w:r w:rsidRPr="272A9C12">
              <w:rPr>
                <w:rFonts w:ascii="Calibri" w:eastAsia="Calibri" w:hAnsi="Calibri" w:cs="Calibri"/>
                <w:color w:val="000000" w:themeColor="text1"/>
              </w:rPr>
              <w:t xml:space="preserve">Les projets d’EEA peuvent examiner l'impact d'une </w:t>
            </w:r>
            <w:r w:rsidRPr="272A9C12">
              <w:rPr>
                <w:rFonts w:ascii="Calibri" w:eastAsia="Calibri" w:hAnsi="Calibri" w:cs="Calibri"/>
                <w:i/>
                <w:iCs/>
                <w:color w:val="000000" w:themeColor="text1"/>
              </w:rPr>
              <w:t xml:space="preserve">modification </w:t>
            </w:r>
            <w:r w:rsidRPr="272A9C12">
              <w:rPr>
                <w:rFonts w:ascii="Calibri" w:eastAsia="Calibri" w:hAnsi="Calibri" w:cs="Calibri"/>
                <w:color w:val="000000" w:themeColor="text1"/>
              </w:rPr>
              <w:t>d'une stratégie ou d'un devoir existant. Décrivez en quoi la nouvelle approche diffère de l'ancienne et pourquoi cette modification pourrait changer l'apprentissage des élèves à l'égard de ce résultat d'apprentissage.</w:t>
            </w:r>
          </w:p>
          <w:p w14:paraId="3A6D522E" w14:textId="77777777" w:rsidR="001467BA" w:rsidRDefault="001467BA" w:rsidP="00C36D6E">
            <w:pPr>
              <w:spacing w:line="276" w:lineRule="auto"/>
              <w:rPr>
                <w:rFonts w:ascii="Calibri" w:eastAsia="Calibri" w:hAnsi="Calibri" w:cs="Calibri"/>
                <w:color w:val="000000" w:themeColor="text1"/>
              </w:rPr>
            </w:pPr>
          </w:p>
          <w:p w14:paraId="1CCBAD1C" w14:textId="352743E6" w:rsidR="001467BA" w:rsidRPr="001467BA" w:rsidRDefault="001467BA" w:rsidP="00C36D6E">
            <w:pPr>
              <w:spacing w:line="276" w:lineRule="auto"/>
              <w:rPr>
                <w:rFonts w:ascii="Calibri" w:eastAsia="Calibri" w:hAnsi="Calibri" w:cs="Calibri"/>
                <w:color w:val="4472C4" w:themeColor="accent1"/>
              </w:rPr>
            </w:pPr>
            <w:r w:rsidRPr="001467BA">
              <w:rPr>
                <w:rFonts w:ascii="Calibri" w:eastAsia="Calibri" w:hAnsi="Calibri" w:cs="Calibri"/>
                <w:color w:val="4472C4" w:themeColor="accent1"/>
              </w:rPr>
              <w:t xml:space="preserve">Proposer une section de chaque cours au format </w:t>
            </w:r>
            <w:proofErr w:type="spellStart"/>
            <w:r w:rsidRPr="001467BA">
              <w:rPr>
                <w:rFonts w:ascii="Calibri" w:eastAsia="Calibri" w:hAnsi="Calibri" w:cs="Calibri"/>
                <w:color w:val="4472C4" w:themeColor="accent1"/>
              </w:rPr>
              <w:t>hyflex</w:t>
            </w:r>
            <w:proofErr w:type="spellEnd"/>
            <w:r w:rsidRPr="001467BA">
              <w:rPr>
                <w:rFonts w:ascii="Calibri" w:eastAsia="Calibri" w:hAnsi="Calibri" w:cs="Calibri"/>
                <w:color w:val="4472C4" w:themeColor="accent1"/>
              </w:rPr>
              <w:t xml:space="preserve"> permettrait de comparer les avantages et les défis de chaque mode de livraison du cours (mixte avec des séances synchrones 100% en classe ou 100% sur Zoom, par rapport à un cours mixte avec des séances synchrones au format </w:t>
            </w:r>
            <w:proofErr w:type="spellStart"/>
            <w:r w:rsidRPr="001467BA">
              <w:rPr>
                <w:rFonts w:ascii="Calibri" w:eastAsia="Calibri" w:hAnsi="Calibri" w:cs="Calibri"/>
                <w:color w:val="4472C4" w:themeColor="accent1"/>
              </w:rPr>
              <w:t>hyflex</w:t>
            </w:r>
            <w:proofErr w:type="spellEnd"/>
            <w:r w:rsidRPr="001467BA">
              <w:rPr>
                <w:rFonts w:ascii="Calibri" w:eastAsia="Calibri" w:hAnsi="Calibri" w:cs="Calibri"/>
                <w:color w:val="4472C4" w:themeColor="accent1"/>
              </w:rPr>
              <w:t>, donnant le choix aux étudiants d’y participer en classe ou sur Zoom.)</w:t>
            </w:r>
          </w:p>
          <w:p w14:paraId="0046BF58" w14:textId="77777777" w:rsidR="001467BA" w:rsidRPr="001467BA" w:rsidRDefault="001467BA" w:rsidP="00C36D6E">
            <w:pPr>
              <w:spacing w:line="276" w:lineRule="auto"/>
              <w:rPr>
                <w:rFonts w:ascii="Calibri" w:eastAsia="Calibri" w:hAnsi="Calibri" w:cs="Calibri"/>
                <w:color w:val="4472C4" w:themeColor="accent1"/>
              </w:rPr>
            </w:pPr>
          </w:p>
          <w:p w14:paraId="3AD2FF5D" w14:textId="0EB97CC3" w:rsidR="001467BA" w:rsidRDefault="001467BA" w:rsidP="00C36D6E">
            <w:pPr>
              <w:spacing w:line="276" w:lineRule="auto"/>
              <w:rPr>
                <w:rFonts w:ascii="Calibri" w:eastAsia="Calibri" w:hAnsi="Calibri" w:cs="Calibri"/>
                <w:color w:val="4472C4" w:themeColor="accent1"/>
              </w:rPr>
            </w:pPr>
            <w:r w:rsidRPr="001467BA">
              <w:rPr>
                <w:rFonts w:ascii="Calibri" w:eastAsia="Calibri" w:hAnsi="Calibri" w:cs="Calibri"/>
                <w:color w:val="4472C4" w:themeColor="accent1"/>
              </w:rPr>
              <w:lastRenderedPageBreak/>
              <w:t xml:space="preserve">Cela permettrait de mesurer et comparer les résultats sur l’apprenant : rendement, satisfaction, mobilisation et taux de rétention. </w:t>
            </w:r>
            <w:r>
              <w:rPr>
                <w:rFonts w:ascii="Calibri" w:eastAsia="Calibri" w:hAnsi="Calibri" w:cs="Calibri"/>
                <w:color w:val="4472C4" w:themeColor="accent1"/>
              </w:rPr>
              <w:t xml:space="preserve">Si les résultats de la section de cours au format </w:t>
            </w:r>
            <w:proofErr w:type="spellStart"/>
            <w:r>
              <w:rPr>
                <w:rFonts w:ascii="Calibri" w:eastAsia="Calibri" w:hAnsi="Calibri" w:cs="Calibri"/>
                <w:color w:val="4472C4" w:themeColor="accent1"/>
              </w:rPr>
              <w:t>hyflex</w:t>
            </w:r>
            <w:proofErr w:type="spellEnd"/>
            <w:r>
              <w:rPr>
                <w:rFonts w:ascii="Calibri" w:eastAsia="Calibri" w:hAnsi="Calibri" w:cs="Calibri"/>
                <w:color w:val="4472C4" w:themeColor="accent1"/>
              </w:rPr>
              <w:t xml:space="preserve"> sont aussi </w:t>
            </w:r>
            <w:proofErr w:type="spellStart"/>
            <w:r>
              <w:rPr>
                <w:rFonts w:ascii="Calibri" w:eastAsia="Calibri" w:hAnsi="Calibri" w:cs="Calibri"/>
                <w:color w:val="4472C4" w:themeColor="accent1"/>
              </w:rPr>
              <w:t>sastisfaisants</w:t>
            </w:r>
            <w:proofErr w:type="spellEnd"/>
            <w:r>
              <w:rPr>
                <w:rFonts w:ascii="Calibri" w:eastAsia="Calibri" w:hAnsi="Calibri" w:cs="Calibri"/>
                <w:color w:val="4472C4" w:themeColor="accent1"/>
              </w:rPr>
              <w:t xml:space="preserve"> ou plus satisfaisants que ceux des autres section</w:t>
            </w:r>
            <w:r w:rsidR="00571995">
              <w:rPr>
                <w:rFonts w:ascii="Calibri" w:eastAsia="Calibri" w:hAnsi="Calibri" w:cs="Calibri"/>
                <w:color w:val="4472C4" w:themeColor="accent1"/>
              </w:rPr>
              <w:t>s</w:t>
            </w:r>
            <w:r>
              <w:rPr>
                <w:rFonts w:ascii="Calibri" w:eastAsia="Calibri" w:hAnsi="Calibri" w:cs="Calibri"/>
                <w:color w:val="4472C4" w:themeColor="accent1"/>
              </w:rPr>
              <w:t>, ce nouveau mode de livraison permettrait d’améliorer l’expérience étudiante en offrant plus de flexibilité et également de maintenir un nombre d’étudiants inscrits dans chaque cours plus élevé.</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196BD2" w:rsidRDefault="40C416CD" w:rsidP="65027AE8">
            <w:pPr>
              <w:spacing w:line="276" w:lineRule="auto"/>
              <w:rPr>
                <w:rFonts w:ascii="Calibri" w:eastAsia="Calibri" w:hAnsi="Calibri" w:cs="Calibri"/>
                <w:b/>
                <w:bCs/>
                <w:color w:val="000000" w:themeColor="text1"/>
                <w:sz w:val="26"/>
                <w:szCs w:val="26"/>
                <w:lang w:val="fr-FR"/>
              </w:rPr>
            </w:pPr>
            <w:r w:rsidRPr="00196BD2">
              <w:rPr>
                <w:rFonts w:ascii="Calibri" w:eastAsia="Calibri" w:hAnsi="Calibri" w:cs="Calibri"/>
                <w:b/>
                <w:bCs/>
                <w:color w:val="000000" w:themeColor="text1"/>
                <w:sz w:val="26"/>
                <w:szCs w:val="26"/>
                <w:lang w:val="fr-FR"/>
              </w:rPr>
              <w:lastRenderedPageBreak/>
              <w:t xml:space="preserve">Décrivez </w:t>
            </w:r>
            <w:r w:rsidR="260A8B20" w:rsidRPr="00196BD2">
              <w:rPr>
                <w:rFonts w:ascii="Calibri" w:eastAsia="Calibri" w:hAnsi="Calibri" w:cs="Calibri"/>
                <w:b/>
                <w:bCs/>
                <w:color w:val="000000" w:themeColor="text1"/>
                <w:sz w:val="26"/>
                <w:szCs w:val="26"/>
                <w:lang w:val="fr-FR"/>
              </w:rPr>
              <w:t>ce</w:t>
            </w:r>
            <w:r w:rsidR="604621F2" w:rsidRPr="00196BD2">
              <w:rPr>
                <w:rFonts w:ascii="Calibri" w:eastAsia="Calibri" w:hAnsi="Calibri" w:cs="Calibri"/>
                <w:b/>
                <w:bCs/>
                <w:color w:val="000000" w:themeColor="text1"/>
                <w:sz w:val="26"/>
                <w:szCs w:val="26"/>
                <w:lang w:val="fr-FR"/>
              </w:rPr>
              <w:t xml:space="preserve"> </w:t>
            </w:r>
            <w:r w:rsidRPr="00196BD2">
              <w:rPr>
                <w:rFonts w:ascii="Calibri" w:eastAsia="Calibri" w:hAnsi="Calibri" w:cs="Calibri"/>
                <w:b/>
                <w:bCs/>
                <w:color w:val="000000" w:themeColor="text1"/>
                <w:sz w:val="26"/>
                <w:szCs w:val="26"/>
                <w:lang w:val="fr-FR"/>
              </w:rPr>
              <w:t>qui persuaderaient un public externe que la stratégie d'enseignement nouvelle ou modifiée améliore l'apprentissage des élèves sur le résultat d'apprentissage ciblé.</w:t>
            </w:r>
          </w:p>
          <w:p w14:paraId="7851C4EB" w14:textId="148C0CA3" w:rsidR="29B99534" w:rsidRPr="00196BD2" w:rsidRDefault="272A9C12" w:rsidP="272A9C12">
            <w:pPr>
              <w:spacing w:line="276" w:lineRule="auto"/>
              <w:rPr>
                <w:rFonts w:ascii="Calibri" w:eastAsia="Calibri" w:hAnsi="Calibri" w:cs="Calibri"/>
                <w:color w:val="000000" w:themeColor="text1"/>
                <w:lang w:val="fr-FR"/>
              </w:rPr>
            </w:pPr>
            <w:r w:rsidRPr="00196BD2">
              <w:rPr>
                <w:rFonts w:ascii="Calibri" w:eastAsia="Calibri" w:hAnsi="Calibri" w:cs="Calibri"/>
                <w:color w:val="000000" w:themeColor="text1"/>
                <w:lang w:val="fr-FR"/>
              </w:rPr>
              <w:t xml:space="preserve">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w:t>
            </w:r>
            <w:r w:rsidR="00F275DD" w:rsidRPr="00196BD2">
              <w:rPr>
                <w:rFonts w:ascii="Calibri" w:eastAsia="Calibri" w:hAnsi="Calibri" w:cs="Calibri"/>
                <w:color w:val="000000" w:themeColor="text1"/>
                <w:lang w:val="fr-FR"/>
              </w:rPr>
              <w:t>significatives ?</w:t>
            </w:r>
          </w:p>
          <w:p w14:paraId="15FC8FD4" w14:textId="77777777" w:rsidR="29B99534" w:rsidRDefault="29B99534" w:rsidP="00C36D6E">
            <w:pPr>
              <w:spacing w:line="276" w:lineRule="auto"/>
              <w:rPr>
                <w:rFonts w:ascii="Calibri" w:eastAsia="Calibri" w:hAnsi="Calibri" w:cs="Calibri"/>
                <w:color w:val="4472C4" w:themeColor="accent1"/>
              </w:rPr>
            </w:pPr>
          </w:p>
          <w:p w14:paraId="01973DC8" w14:textId="77777777" w:rsidR="00571995" w:rsidRDefault="00571995" w:rsidP="00C36D6E">
            <w:pPr>
              <w:spacing w:line="276" w:lineRule="auto"/>
              <w:rPr>
                <w:rFonts w:ascii="Calibri" w:eastAsia="Calibri" w:hAnsi="Calibri" w:cs="Calibri"/>
                <w:color w:val="4472C4" w:themeColor="accent1"/>
              </w:rPr>
            </w:pPr>
            <w:r>
              <w:rPr>
                <w:rFonts w:ascii="Calibri" w:eastAsia="Calibri" w:hAnsi="Calibri" w:cs="Calibri"/>
                <w:color w:val="4472C4" w:themeColor="accent1"/>
              </w:rPr>
              <w:t xml:space="preserve">Afin de déterminer l’impact et la valeur de ce mode de livraison du cours, il faudrait mettre en place un projet pilote et recueillir, grâce à un sondage, les opinions des étudiants ayant suivi des cours FSL au format mixte standard, et au format mixte </w:t>
            </w:r>
            <w:proofErr w:type="spellStart"/>
            <w:r>
              <w:rPr>
                <w:rFonts w:ascii="Calibri" w:eastAsia="Calibri" w:hAnsi="Calibri" w:cs="Calibri"/>
                <w:color w:val="4472C4" w:themeColor="accent1"/>
              </w:rPr>
              <w:t>hyflex</w:t>
            </w:r>
            <w:proofErr w:type="spellEnd"/>
            <w:r>
              <w:rPr>
                <w:rFonts w:ascii="Calibri" w:eastAsia="Calibri" w:hAnsi="Calibri" w:cs="Calibri"/>
                <w:color w:val="4472C4" w:themeColor="accent1"/>
              </w:rPr>
              <w:t xml:space="preserve"> sur leurs préférences, leurs motivations et leur apprentissage dans les deux types de formats de cours. </w:t>
            </w:r>
          </w:p>
          <w:p w14:paraId="69063470" w14:textId="1F92C70B" w:rsidR="00571995" w:rsidRDefault="00571995" w:rsidP="00C36D6E">
            <w:pPr>
              <w:spacing w:line="276" w:lineRule="auto"/>
              <w:rPr>
                <w:rFonts w:ascii="Calibri" w:eastAsia="Calibri" w:hAnsi="Calibri" w:cs="Calibri"/>
                <w:color w:val="4472C4" w:themeColor="accent1"/>
              </w:rPr>
            </w:pPr>
            <w:r>
              <w:rPr>
                <w:rFonts w:ascii="Calibri" w:eastAsia="Calibri" w:hAnsi="Calibri" w:cs="Calibri"/>
                <w:color w:val="4472C4" w:themeColor="accent1"/>
              </w:rPr>
              <w:t xml:space="preserve">Il faudrait également comparer les résultats des étudiants ayant suivi le cours au format </w:t>
            </w:r>
            <w:proofErr w:type="spellStart"/>
            <w:r>
              <w:rPr>
                <w:rFonts w:ascii="Calibri" w:eastAsia="Calibri" w:hAnsi="Calibri" w:cs="Calibri"/>
                <w:color w:val="4472C4" w:themeColor="accent1"/>
              </w:rPr>
              <w:t>hyflex</w:t>
            </w:r>
            <w:proofErr w:type="spellEnd"/>
            <w:r>
              <w:rPr>
                <w:rFonts w:ascii="Calibri" w:eastAsia="Calibri" w:hAnsi="Calibri" w:cs="Calibri"/>
                <w:color w:val="4472C4" w:themeColor="accent1"/>
              </w:rPr>
              <w:t xml:space="preserve"> avec ceux ayant suivi le cours au format standard (notes, taux de participation </w:t>
            </w:r>
            <w:r w:rsidR="004E12B9">
              <w:rPr>
                <w:rFonts w:ascii="Calibri" w:eastAsia="Calibri" w:hAnsi="Calibri" w:cs="Calibri"/>
                <w:color w:val="4472C4" w:themeColor="accent1"/>
              </w:rPr>
              <w:t>aux groupes</w:t>
            </w:r>
            <w:r>
              <w:rPr>
                <w:rFonts w:ascii="Calibri" w:eastAsia="Calibri" w:hAnsi="Calibri" w:cs="Calibri"/>
                <w:color w:val="4472C4" w:themeColor="accent1"/>
              </w:rPr>
              <w:t xml:space="preserve"> de discussion, validation des objectifs d’apprentissage) </w:t>
            </w:r>
          </w:p>
          <w:p w14:paraId="3427B8B4" w14:textId="77777777" w:rsidR="00571995" w:rsidRDefault="00571995" w:rsidP="00C36D6E">
            <w:pPr>
              <w:spacing w:line="276" w:lineRule="auto"/>
              <w:rPr>
                <w:rFonts w:ascii="Calibri" w:eastAsia="Calibri" w:hAnsi="Calibri" w:cs="Calibri"/>
                <w:color w:val="4472C4" w:themeColor="accent1"/>
              </w:rPr>
            </w:pPr>
          </w:p>
          <w:p w14:paraId="1AABE2E7" w14:textId="16418F48" w:rsidR="00571995" w:rsidRPr="00F275DD" w:rsidRDefault="00571995" w:rsidP="00C36D6E">
            <w:pPr>
              <w:spacing w:line="276" w:lineRule="auto"/>
              <w:rPr>
                <w:rFonts w:ascii="Calibri" w:eastAsia="Calibri" w:hAnsi="Calibri" w:cs="Calibri"/>
                <w:color w:val="4472C4" w:themeColor="accent1"/>
              </w:rPr>
            </w:pPr>
            <w:r>
              <w:rPr>
                <w:rFonts w:ascii="Calibri" w:eastAsia="Calibri" w:hAnsi="Calibri" w:cs="Calibri"/>
                <w:color w:val="4472C4" w:themeColor="accent1"/>
              </w:rPr>
              <w:t xml:space="preserve">Si les résultats de la section de cours au format </w:t>
            </w:r>
            <w:proofErr w:type="spellStart"/>
            <w:r>
              <w:rPr>
                <w:rFonts w:ascii="Calibri" w:eastAsia="Calibri" w:hAnsi="Calibri" w:cs="Calibri"/>
                <w:color w:val="4472C4" w:themeColor="accent1"/>
              </w:rPr>
              <w:t>hyflex</w:t>
            </w:r>
            <w:proofErr w:type="spellEnd"/>
            <w:r>
              <w:rPr>
                <w:rFonts w:ascii="Calibri" w:eastAsia="Calibri" w:hAnsi="Calibri" w:cs="Calibri"/>
                <w:color w:val="4472C4" w:themeColor="accent1"/>
              </w:rPr>
              <w:t xml:space="preserve"> sont aussi </w:t>
            </w:r>
            <w:r w:rsidR="004E12B9">
              <w:rPr>
                <w:rFonts w:ascii="Calibri" w:eastAsia="Calibri" w:hAnsi="Calibri" w:cs="Calibri"/>
                <w:color w:val="4472C4" w:themeColor="accent1"/>
              </w:rPr>
              <w:t>satisfaisants</w:t>
            </w:r>
            <w:r>
              <w:rPr>
                <w:rFonts w:ascii="Calibri" w:eastAsia="Calibri" w:hAnsi="Calibri" w:cs="Calibri"/>
                <w:color w:val="4472C4" w:themeColor="accent1"/>
              </w:rPr>
              <w:t xml:space="preserve"> ou plus satisfaisants que ceux des autres sections, ce nouveau mode de livraison permettrait d’améliorer l’expérience étudiante en offrant plus de flexibilité et également de maintenir un nombre d’étudiants inscrits dans chaque cours plus élevé.</w:t>
            </w:r>
          </w:p>
        </w:tc>
      </w:tr>
      <w:tr w:rsidR="00CF0F04" w:rsidRPr="00CF0F04" w14:paraId="302706D3"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BF56FA" w14:textId="77777777" w:rsidR="00CF0F04" w:rsidRDefault="00CF0F04" w:rsidP="00CF0F04">
            <w:pPr>
              <w:pStyle w:val="NormalWeb"/>
              <w:spacing w:before="0" w:beforeAutospacing="0" w:after="0" w:afterAutospacing="0"/>
              <w:rPr>
                <w:rFonts w:ascii="Calibri" w:hAnsi="Calibri" w:cs="Calibri"/>
                <w:b/>
                <w:bCs/>
                <w:color w:val="000000"/>
                <w:lang w:val="fr-FR"/>
              </w:rPr>
            </w:pPr>
            <w:r w:rsidRPr="00CF0F04">
              <w:rPr>
                <w:rFonts w:ascii="Calibri" w:hAnsi="Calibri" w:cs="Calibri"/>
                <w:b/>
                <w:bCs/>
                <w:color w:val="000000"/>
                <w:lang w:val="fr-FR"/>
              </w:rPr>
              <w:lastRenderedPageBreak/>
              <w:t>Considérations sur les problèmes éthiques</w:t>
            </w:r>
          </w:p>
          <w:p w14:paraId="50C208F7" w14:textId="77777777" w:rsidR="00CF0F04" w:rsidRPr="00CF0F04" w:rsidRDefault="00CF0F04" w:rsidP="00CF0F04">
            <w:pPr>
              <w:pStyle w:val="NormalWeb"/>
              <w:spacing w:before="0" w:beforeAutospacing="0" w:after="0" w:afterAutospacing="0"/>
              <w:rPr>
                <w:lang w:val="fr-FR"/>
              </w:rPr>
            </w:pPr>
          </w:p>
          <w:p w14:paraId="55495434" w14:textId="19CDE090" w:rsidR="00CF0F04" w:rsidRPr="00CF0F04" w:rsidRDefault="00CF0F04" w:rsidP="00CF0F04">
            <w:pPr>
              <w:pStyle w:val="ListParagraph"/>
              <w:numPr>
                <w:ilvl w:val="0"/>
                <w:numId w:val="1"/>
              </w:numPr>
              <w:spacing w:line="276" w:lineRule="auto"/>
              <w:rPr>
                <w:rFonts w:ascii="Calibri" w:eastAsia="Calibri" w:hAnsi="Calibri" w:cs="Calibri"/>
                <w:color w:val="000000" w:themeColor="text1"/>
                <w:sz w:val="26"/>
                <w:szCs w:val="26"/>
                <w:lang w:val="fr-FR"/>
              </w:rPr>
            </w:pPr>
            <w:r>
              <w:rPr>
                <w:rFonts w:ascii="Calibri" w:eastAsia="Calibri" w:hAnsi="Calibri" w:cs="Calibri"/>
                <w:color w:val="4472C4" w:themeColor="accent1"/>
                <w:sz w:val="26"/>
                <w:szCs w:val="26"/>
                <w:lang w:val="fr-FR"/>
              </w:rPr>
              <w:t xml:space="preserve">Puisque mon étude porterait sur mes étudiants, il faudrait d’abord soumettre un protocole d’éthique et faire valider le projet par le comité d’éthique de mon université </w:t>
            </w:r>
          </w:p>
          <w:p w14:paraId="6D2DED90" w14:textId="1C11396D" w:rsidR="00CF0F04" w:rsidRPr="00CE2105" w:rsidRDefault="00CF0F04" w:rsidP="00CF0F04">
            <w:pPr>
              <w:pStyle w:val="ListParagraph"/>
              <w:numPr>
                <w:ilvl w:val="0"/>
                <w:numId w:val="1"/>
              </w:numPr>
              <w:spacing w:line="276" w:lineRule="auto"/>
              <w:rPr>
                <w:rFonts w:ascii="Calibri" w:eastAsia="Calibri" w:hAnsi="Calibri" w:cs="Calibri"/>
                <w:color w:val="000000" w:themeColor="text1"/>
                <w:sz w:val="26"/>
                <w:szCs w:val="26"/>
                <w:lang w:val="fr-FR"/>
              </w:rPr>
            </w:pPr>
            <w:r>
              <w:rPr>
                <w:rFonts w:ascii="Calibri" w:eastAsia="Calibri" w:hAnsi="Calibri" w:cs="Calibri"/>
                <w:color w:val="4472C4" w:themeColor="accent1"/>
                <w:sz w:val="26"/>
                <w:szCs w:val="26"/>
                <w:lang w:val="fr-FR"/>
              </w:rPr>
              <w:t xml:space="preserve">Les étudiants </w:t>
            </w:r>
            <w:r w:rsidR="00CE2105">
              <w:rPr>
                <w:rFonts w:ascii="Calibri" w:eastAsia="Calibri" w:hAnsi="Calibri" w:cs="Calibri"/>
                <w:color w:val="4472C4" w:themeColor="accent1"/>
                <w:sz w:val="26"/>
                <w:szCs w:val="26"/>
                <w:lang w:val="fr-FR"/>
              </w:rPr>
              <w:t xml:space="preserve">devront participer uniquement sur la base du volontariat, une fois le cours terminé et les notes finales attribuées pour qu’il n’y ait pas de conflit d’intérêt. Les données recueillies devront rester anonymes </w:t>
            </w:r>
          </w:p>
          <w:p w14:paraId="10387AC7" w14:textId="77777777" w:rsidR="00CE2105" w:rsidRPr="00CE2105" w:rsidRDefault="00CE2105" w:rsidP="00CE2105">
            <w:pPr>
              <w:spacing w:line="276" w:lineRule="auto"/>
              <w:rPr>
                <w:rFonts w:ascii="Calibri" w:eastAsia="Calibri" w:hAnsi="Calibri" w:cs="Calibri"/>
                <w:color w:val="000000" w:themeColor="text1"/>
                <w:sz w:val="26"/>
                <w:szCs w:val="26"/>
                <w:lang w:val="fr-FR"/>
              </w:rPr>
            </w:pPr>
          </w:p>
          <w:p w14:paraId="4564E792" w14:textId="77777777" w:rsidR="00CF0F04" w:rsidRPr="00E1121D" w:rsidRDefault="00CF0F04" w:rsidP="00CF0F04">
            <w:pPr>
              <w:pStyle w:val="ListParagraph"/>
              <w:numPr>
                <w:ilvl w:val="0"/>
                <w:numId w:val="1"/>
              </w:numPr>
              <w:spacing w:line="276" w:lineRule="auto"/>
              <w:rPr>
                <w:rFonts w:ascii="Calibri" w:eastAsia="Calibri" w:hAnsi="Calibri" w:cs="Calibri"/>
                <w:color w:val="000000" w:themeColor="text1"/>
                <w:sz w:val="26"/>
                <w:szCs w:val="26"/>
                <w:lang w:val="fr-FR"/>
              </w:rPr>
            </w:pPr>
            <w:r w:rsidRPr="00CF0F04">
              <w:rPr>
                <w:rFonts w:ascii="Calibri" w:eastAsia="Calibri" w:hAnsi="Calibri" w:cs="Calibri"/>
                <w:color w:val="4472C4" w:themeColor="accent1"/>
                <w:sz w:val="26"/>
                <w:szCs w:val="26"/>
                <w:lang w:val="fr-FR"/>
              </w:rPr>
              <w:t xml:space="preserve">L’accès à la technologie nécessaire pour permettre à des étudiants en classe de se connecter de façon efficace avec des étudiants en ligne (je pourrais remédier à ce problème en emprunter quelques tablettes au service IT de mon université et les amener en classe pour en fournir une à chaque groupe qui n’en n’aurait pas ou ne souhaiterait pas l’apporter en classe.  </w:t>
            </w:r>
          </w:p>
          <w:p w14:paraId="4B149FE2" w14:textId="77777777" w:rsidR="00E1121D" w:rsidRPr="00E1121D" w:rsidRDefault="00E1121D" w:rsidP="00E1121D">
            <w:pPr>
              <w:pStyle w:val="ListParagraph"/>
              <w:rPr>
                <w:rFonts w:ascii="Calibri" w:eastAsia="Calibri" w:hAnsi="Calibri" w:cs="Calibri"/>
                <w:color w:val="000000" w:themeColor="text1"/>
                <w:sz w:val="26"/>
                <w:szCs w:val="26"/>
                <w:lang w:val="fr-FR"/>
              </w:rPr>
            </w:pPr>
          </w:p>
          <w:p w14:paraId="720B2212" w14:textId="3950888A" w:rsidR="00E1121D" w:rsidRPr="00CF0F04" w:rsidRDefault="00E1121D" w:rsidP="00E1121D">
            <w:pPr>
              <w:pStyle w:val="ListParagraph"/>
              <w:spacing w:line="276" w:lineRule="auto"/>
              <w:rPr>
                <w:rFonts w:ascii="Calibri" w:eastAsia="Calibri" w:hAnsi="Calibri" w:cs="Calibri"/>
                <w:color w:val="000000" w:themeColor="text1"/>
                <w:sz w:val="26"/>
                <w:szCs w:val="26"/>
                <w:lang w:val="fr-FR"/>
              </w:rPr>
            </w:pPr>
          </w:p>
        </w:tc>
      </w:tr>
      <w:tr w:rsidR="00E1121D" w:rsidRPr="00CF0F04" w14:paraId="7FF59575"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ED0401" w14:textId="77777777" w:rsidR="00E1121D" w:rsidRDefault="00E1121D" w:rsidP="00CF0F04">
            <w:pPr>
              <w:pStyle w:val="NormalWeb"/>
              <w:spacing w:before="0" w:beforeAutospacing="0" w:after="0" w:afterAutospacing="0"/>
              <w:rPr>
                <w:rFonts w:ascii="Calibri" w:hAnsi="Calibri" w:cs="Calibri"/>
                <w:b/>
                <w:bCs/>
                <w:color w:val="000000"/>
                <w:lang w:val="fr-FR"/>
              </w:rPr>
            </w:pPr>
            <w:r>
              <w:rPr>
                <w:rFonts w:ascii="Calibri" w:hAnsi="Calibri" w:cs="Calibri"/>
                <w:b/>
                <w:bCs/>
                <w:color w:val="000000"/>
                <w:lang w:val="fr-FR"/>
              </w:rPr>
              <w:t xml:space="preserve">Stratégies de diffusion </w:t>
            </w:r>
          </w:p>
          <w:p w14:paraId="1552241D" w14:textId="77777777" w:rsidR="00E1121D" w:rsidRDefault="00E1121D" w:rsidP="00CF0F04">
            <w:pPr>
              <w:pStyle w:val="NormalWeb"/>
              <w:spacing w:before="0" w:beforeAutospacing="0" w:after="0" w:afterAutospacing="0"/>
              <w:rPr>
                <w:rFonts w:ascii="Calibri" w:hAnsi="Calibri" w:cs="Calibri"/>
                <w:b/>
                <w:bCs/>
                <w:color w:val="000000"/>
                <w:lang w:val="fr-FR"/>
              </w:rPr>
            </w:pPr>
          </w:p>
          <w:p w14:paraId="6847BFDC" w14:textId="77777777" w:rsidR="00E1121D" w:rsidRPr="00E45138" w:rsidRDefault="00E45138" w:rsidP="00E45138">
            <w:pPr>
              <w:pStyle w:val="NormalWeb"/>
              <w:numPr>
                <w:ilvl w:val="0"/>
                <w:numId w:val="1"/>
              </w:numPr>
              <w:spacing w:before="0" w:beforeAutospacing="0" w:after="0" w:afterAutospacing="0"/>
              <w:rPr>
                <w:rFonts w:ascii="Calibri" w:hAnsi="Calibri" w:cs="Calibri"/>
                <w:color w:val="000000"/>
                <w:lang w:val="fr-FR"/>
              </w:rPr>
            </w:pPr>
            <w:r w:rsidRPr="00E45138">
              <w:rPr>
                <w:rFonts w:ascii="Calibri" w:hAnsi="Calibri" w:cs="Calibri"/>
                <w:color w:val="4472C4" w:themeColor="accent1"/>
                <w:lang w:val="fr-FR"/>
              </w:rPr>
              <w:t xml:space="preserve">Je partagerai les résultats de mon étude en interne, au colloque annuel sur l’enseignement-apprentissage organisé par le </w:t>
            </w:r>
            <w:proofErr w:type="spellStart"/>
            <w:r w:rsidRPr="00E45138">
              <w:rPr>
                <w:rFonts w:ascii="Calibri" w:hAnsi="Calibri" w:cs="Calibri"/>
                <w:color w:val="4472C4" w:themeColor="accent1"/>
                <w:lang w:val="fr-FR"/>
              </w:rPr>
              <w:t>Teaching</w:t>
            </w:r>
            <w:proofErr w:type="spellEnd"/>
            <w:r w:rsidRPr="00E45138">
              <w:rPr>
                <w:rFonts w:ascii="Calibri" w:hAnsi="Calibri" w:cs="Calibri"/>
                <w:color w:val="4472C4" w:themeColor="accent1"/>
                <w:lang w:val="fr-FR"/>
              </w:rPr>
              <w:t xml:space="preserve"> Commons de mon université</w:t>
            </w:r>
          </w:p>
          <w:p w14:paraId="5B4BA493" w14:textId="710B4139" w:rsidR="00E45138" w:rsidRPr="00CF0F04" w:rsidRDefault="00E45138" w:rsidP="00E45138">
            <w:pPr>
              <w:pStyle w:val="NormalWeb"/>
              <w:numPr>
                <w:ilvl w:val="0"/>
                <w:numId w:val="1"/>
              </w:numPr>
              <w:spacing w:before="0" w:beforeAutospacing="0" w:after="0" w:afterAutospacing="0"/>
              <w:rPr>
                <w:rFonts w:ascii="Calibri" w:hAnsi="Calibri" w:cs="Calibri"/>
                <w:b/>
                <w:bCs/>
                <w:color w:val="000000"/>
                <w:lang w:val="fr-FR"/>
              </w:rPr>
            </w:pPr>
            <w:r w:rsidRPr="00E45138">
              <w:rPr>
                <w:rFonts w:ascii="Calibri" w:hAnsi="Calibri" w:cs="Calibri"/>
                <w:color w:val="4472C4" w:themeColor="accent1"/>
                <w:lang w:val="fr-FR"/>
              </w:rPr>
              <w:t>Pour une diffusion plus large, j’envisagerai de soumettre un article scientifique pour publication dans</w:t>
            </w:r>
            <w:r>
              <w:rPr>
                <w:rFonts w:ascii="Calibri" w:hAnsi="Calibri" w:cs="Calibri"/>
                <w:b/>
                <w:bCs/>
                <w:color w:val="4472C4" w:themeColor="accent1"/>
                <w:lang w:val="fr-FR"/>
              </w:rPr>
              <w:t xml:space="preserve"> </w:t>
            </w:r>
            <w:r>
              <w:rPr>
                <w:rFonts w:ascii="Calibri" w:hAnsi="Calibri" w:cs="Calibri"/>
                <w:color w:val="4472C4" w:themeColor="accent1"/>
                <w:lang w:val="fr-FR"/>
              </w:rPr>
              <w:t xml:space="preserve">une revue spécialisée en éducation et je participerai à des colloques spécialisés. </w:t>
            </w:r>
          </w:p>
        </w:tc>
      </w:tr>
    </w:tbl>
    <w:p w14:paraId="7D448FD3" w14:textId="77777777" w:rsidR="00CF0F04" w:rsidRDefault="00CF0F04" w:rsidP="413A33E7">
      <w:pPr>
        <w:spacing w:before="20" w:line="278" w:lineRule="auto"/>
        <w:rPr>
          <w:rFonts w:ascii="Calibri" w:eastAsia="Calibri" w:hAnsi="Calibri" w:cs="Calibri"/>
          <w:lang w:val="fr-FR"/>
        </w:rPr>
      </w:pPr>
    </w:p>
    <w:p w14:paraId="6011C758" w14:textId="77777777" w:rsidR="00E1121D" w:rsidRDefault="00E1121D" w:rsidP="413A33E7">
      <w:pPr>
        <w:spacing w:before="20" w:line="278" w:lineRule="auto"/>
        <w:rPr>
          <w:rFonts w:ascii="Calibri" w:eastAsia="Calibri" w:hAnsi="Calibri" w:cs="Calibri"/>
          <w:lang w:val="fr-FR"/>
        </w:rPr>
      </w:pPr>
    </w:p>
    <w:p w14:paraId="59FC622B" w14:textId="77777777" w:rsidR="00E1121D" w:rsidRDefault="00E1121D" w:rsidP="413A33E7">
      <w:pPr>
        <w:spacing w:before="20" w:line="278" w:lineRule="auto"/>
        <w:rPr>
          <w:rFonts w:ascii="Calibri" w:eastAsia="Calibri" w:hAnsi="Calibri" w:cs="Calibri"/>
          <w:lang w:val="fr-FR"/>
        </w:rPr>
      </w:pPr>
    </w:p>
    <w:p w14:paraId="6A7A725F" w14:textId="77777777" w:rsidR="00E1121D" w:rsidRDefault="00E1121D" w:rsidP="413A33E7">
      <w:pPr>
        <w:spacing w:before="20" w:line="278" w:lineRule="auto"/>
        <w:rPr>
          <w:rFonts w:ascii="Calibri" w:eastAsia="Calibri" w:hAnsi="Calibri" w:cs="Calibri"/>
          <w:lang w:val="fr-FR"/>
        </w:rPr>
      </w:pPr>
    </w:p>
    <w:p w14:paraId="081567C6" w14:textId="77777777" w:rsidR="00E1121D" w:rsidRDefault="00E1121D" w:rsidP="413A33E7">
      <w:pPr>
        <w:spacing w:before="20" w:line="278" w:lineRule="auto"/>
        <w:rPr>
          <w:rFonts w:ascii="Calibri" w:eastAsia="Calibri" w:hAnsi="Calibri" w:cs="Calibri"/>
          <w:lang w:val="fr-FR"/>
        </w:rPr>
      </w:pPr>
    </w:p>
    <w:p w14:paraId="31138835" w14:textId="77777777" w:rsidR="00CF0F04" w:rsidRDefault="00CF0F04" w:rsidP="413A33E7">
      <w:pPr>
        <w:spacing w:before="20" w:line="278" w:lineRule="auto"/>
        <w:rPr>
          <w:rFonts w:ascii="Calibri" w:eastAsia="Calibri" w:hAnsi="Calibri" w:cs="Calibri"/>
          <w:lang w:val="fr-FR"/>
        </w:rPr>
      </w:pPr>
    </w:p>
    <w:p w14:paraId="6677D2FC" w14:textId="5443334A" w:rsidR="2FAF3286" w:rsidRDefault="3B8E3C76" w:rsidP="413A33E7">
      <w:pPr>
        <w:spacing w:before="20" w:line="278" w:lineRule="auto"/>
        <w:rPr>
          <w:rFonts w:ascii="Calibri" w:eastAsia="Calibri" w:hAnsi="Calibri" w:cs="Calibri"/>
          <w:color w:val="000000" w:themeColor="text1"/>
          <w:lang w:val="en"/>
        </w:rPr>
      </w:pPr>
      <w:r w:rsidRPr="00196BD2">
        <w:rPr>
          <w:rFonts w:ascii="Calibri" w:eastAsia="Calibri" w:hAnsi="Calibri" w:cs="Calibri"/>
          <w:lang w:val="fr-FR"/>
        </w:rPr>
        <w:t xml:space="preserve"> </w:t>
      </w:r>
      <w:r w:rsidR="6C8A21D3" w:rsidRPr="413A33E7">
        <w:rPr>
          <w:rFonts w:ascii="Calibri" w:eastAsia="Calibri" w:hAnsi="Calibri" w:cs="Calibri"/>
          <w:color w:val="000000" w:themeColor="text1"/>
        </w:rPr>
        <w:t xml:space="preserve">Adapté de : C. J. </w:t>
      </w:r>
      <w:proofErr w:type="spellStart"/>
      <w:r w:rsidR="6C8A21D3" w:rsidRPr="413A33E7">
        <w:rPr>
          <w:rFonts w:ascii="Calibri" w:eastAsia="Calibri" w:hAnsi="Calibri" w:cs="Calibri"/>
          <w:color w:val="000000" w:themeColor="text1"/>
        </w:rPr>
        <w:t>Stanny</w:t>
      </w:r>
      <w:proofErr w:type="spellEnd"/>
      <w:r w:rsidR="6C8A21D3" w:rsidRPr="413A33E7">
        <w:rPr>
          <w:rFonts w:ascii="Calibri" w:eastAsia="Calibri" w:hAnsi="Calibri" w:cs="Calibri"/>
          <w:color w:val="000000" w:themeColor="text1"/>
        </w:rPr>
        <w:t xml:space="preserve">, E. M. El-Sheikh, &amp; H-M. </w:t>
      </w:r>
      <w:r w:rsidR="6C8A21D3" w:rsidRPr="413A33E7">
        <w:rPr>
          <w:rFonts w:ascii="Calibri" w:eastAsia="Calibri" w:hAnsi="Calibri" w:cs="Calibri"/>
          <w:color w:val="000000" w:themeColor="text1"/>
          <w:lang w:val="en"/>
        </w:rPr>
        <w:t xml:space="preserve">Chung (2009) </w:t>
      </w:r>
      <w:r w:rsidR="6C8A21D3" w:rsidRPr="413A33E7">
        <w:rPr>
          <w:rFonts w:ascii="Calibri" w:eastAsia="Calibri" w:hAnsi="Calibri" w:cs="Calibri"/>
          <w:b/>
          <w:bCs/>
          <w:i/>
          <w:iCs/>
          <w:color w:val="000000" w:themeColor="text1"/>
          <w:lang w:val="en"/>
        </w:rPr>
        <w:t xml:space="preserve">Getting Started with a </w:t>
      </w:r>
      <w:proofErr w:type="spellStart"/>
      <w:r w:rsidR="6C8A21D3" w:rsidRPr="413A33E7">
        <w:rPr>
          <w:rFonts w:ascii="Calibri" w:eastAsia="Calibri" w:hAnsi="Calibri" w:cs="Calibri"/>
          <w:b/>
          <w:bCs/>
          <w:i/>
          <w:iCs/>
          <w:color w:val="000000" w:themeColor="text1"/>
          <w:lang w:val="en"/>
        </w:rPr>
        <w:t>SoTL</w:t>
      </w:r>
      <w:proofErr w:type="spellEnd"/>
      <w:r w:rsidR="6C8A21D3" w:rsidRPr="413A33E7">
        <w:rPr>
          <w:rFonts w:ascii="Calibri" w:eastAsia="Calibri" w:hAnsi="Calibri" w:cs="Calibri"/>
          <w:b/>
          <w:bCs/>
          <w:i/>
          <w:iCs/>
          <w:color w:val="000000" w:themeColor="text1"/>
          <w:lang w:val="en"/>
        </w:rPr>
        <w:t xml:space="preserve"> Project</w:t>
      </w:r>
      <w:r w:rsidR="6C8A21D3" w:rsidRPr="413A33E7">
        <w:rPr>
          <w:rFonts w:ascii="Calibri" w:eastAsia="Calibri" w:hAnsi="Calibri" w:cs="Calibri"/>
          <w:color w:val="000000" w:themeColor="text1"/>
          <w:lang w:val="en"/>
        </w:rPr>
        <w:t xml:space="preserve"> (Commencer un </w:t>
      </w:r>
      <w:proofErr w:type="spellStart"/>
      <w:r w:rsidR="6C8A21D3" w:rsidRPr="413A33E7">
        <w:rPr>
          <w:rFonts w:ascii="Calibri" w:eastAsia="Calibri" w:hAnsi="Calibri" w:cs="Calibri"/>
          <w:color w:val="000000" w:themeColor="text1"/>
          <w:lang w:val="en"/>
        </w:rPr>
        <w:t>projet</w:t>
      </w:r>
      <w:proofErr w:type="spellEnd"/>
      <w:r w:rsidR="6C8A21D3" w:rsidRPr="413A33E7">
        <w:rPr>
          <w:rFonts w:ascii="Calibri" w:eastAsia="Calibri" w:hAnsi="Calibri" w:cs="Calibri"/>
          <w:color w:val="000000" w:themeColor="text1"/>
          <w:lang w:val="en"/>
        </w:rPr>
        <w:t xml:space="preserve"> </w:t>
      </w:r>
      <w:proofErr w:type="spellStart"/>
      <w:r w:rsidR="6C8A21D3" w:rsidRPr="413A33E7">
        <w:rPr>
          <w:rFonts w:ascii="Calibri" w:eastAsia="Calibri" w:hAnsi="Calibri" w:cs="Calibri"/>
          <w:color w:val="000000" w:themeColor="text1"/>
          <w:lang w:val="en"/>
        </w:rPr>
        <w:t>d’EEA</w:t>
      </w:r>
      <w:proofErr w:type="spellEnd"/>
      <w:r w:rsidR="6C8A21D3" w:rsidRPr="413A33E7">
        <w:rPr>
          <w:rFonts w:ascii="Calibri" w:eastAsia="Calibri" w:hAnsi="Calibri" w:cs="Calibri"/>
          <w:color w:val="000000" w:themeColor="text1"/>
          <w:lang w:val="en"/>
        </w:rPr>
        <w:t>)</w:t>
      </w:r>
    </w:p>
    <w:p w14:paraId="6DAB2BE5" w14:textId="7FA77A61" w:rsidR="2FAF3286" w:rsidRDefault="6C8A21D3" w:rsidP="413A33E7">
      <w:pPr>
        <w:spacing w:line="276" w:lineRule="auto"/>
        <w:rPr>
          <w:rFonts w:ascii="Calibri" w:eastAsia="Calibri" w:hAnsi="Calibri" w:cs="Calibri"/>
          <w:color w:val="000000" w:themeColor="text1"/>
          <w:lang w:val="en"/>
        </w:rPr>
      </w:pPr>
      <w:r w:rsidRPr="413A33E7">
        <w:rPr>
          <w:rFonts w:ascii="Calibri" w:eastAsia="Calibri" w:hAnsi="Calibri" w:cs="Calibri"/>
          <w:color w:val="000000" w:themeColor="text1"/>
          <w:lang w:val="en"/>
        </w:rPr>
        <w:t xml:space="preserve">Center for University Teaching, Learning, and Assessment </w:t>
      </w:r>
      <w:hyperlink r:id="rId10">
        <w:r w:rsidRPr="413A33E7">
          <w:rPr>
            <w:rStyle w:val="Hyperlink"/>
            <w:rFonts w:ascii="Calibri" w:eastAsia="Calibri" w:hAnsi="Calibri" w:cs="Calibri"/>
            <w:lang w:val="en"/>
          </w:rPr>
          <w:t>http://uwf.edu/cutla/</w:t>
        </w:r>
      </w:hyperlink>
    </w:p>
    <w:p w14:paraId="022B81E3" w14:textId="3D3E0629" w:rsidR="2FAF3286" w:rsidRDefault="2FAF3286" w:rsidP="413A33E7">
      <w:pPr>
        <w:spacing w:after="400" w:line="19" w:lineRule="auto"/>
        <w:rPr>
          <w:rFonts w:ascii="Calibri" w:eastAsia="Calibri" w:hAnsi="Calibri" w:cs="Calibri"/>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760A" w14:textId="77777777" w:rsidR="00D1661C" w:rsidRDefault="00D1661C" w:rsidP="008E5517">
      <w:r>
        <w:separator/>
      </w:r>
    </w:p>
  </w:endnote>
  <w:endnote w:type="continuationSeparator" w:id="0">
    <w:p w14:paraId="398AE13C" w14:textId="77777777" w:rsidR="00D1661C" w:rsidRDefault="00D1661C" w:rsidP="008E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87A7" w14:textId="77777777" w:rsidR="00D1661C" w:rsidRDefault="00D1661C" w:rsidP="008E5517">
      <w:r>
        <w:separator/>
      </w:r>
    </w:p>
  </w:footnote>
  <w:footnote w:type="continuationSeparator" w:id="0">
    <w:p w14:paraId="3611888E" w14:textId="77777777" w:rsidR="00D1661C" w:rsidRDefault="00D1661C" w:rsidP="008E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E32E6"/>
    <w:multiLevelType w:val="hybridMultilevel"/>
    <w:tmpl w:val="4D5C4388"/>
    <w:lvl w:ilvl="0" w:tplc="58FC4D6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08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04725"/>
    <w:rsid w:val="001467BA"/>
    <w:rsid w:val="00196BD2"/>
    <w:rsid w:val="002920FB"/>
    <w:rsid w:val="002C4E53"/>
    <w:rsid w:val="00332520"/>
    <w:rsid w:val="003C2C27"/>
    <w:rsid w:val="00442D5A"/>
    <w:rsid w:val="00483E90"/>
    <w:rsid w:val="00490F55"/>
    <w:rsid w:val="004E12B9"/>
    <w:rsid w:val="00571995"/>
    <w:rsid w:val="005B3338"/>
    <w:rsid w:val="00661A55"/>
    <w:rsid w:val="00787F3B"/>
    <w:rsid w:val="008E5517"/>
    <w:rsid w:val="00A84736"/>
    <w:rsid w:val="00B739EE"/>
    <w:rsid w:val="00B86389"/>
    <w:rsid w:val="00C36D6E"/>
    <w:rsid w:val="00CE2105"/>
    <w:rsid w:val="00CE6DF9"/>
    <w:rsid w:val="00CF0F04"/>
    <w:rsid w:val="00D1661C"/>
    <w:rsid w:val="00D818DE"/>
    <w:rsid w:val="00DDF8F1"/>
    <w:rsid w:val="00DF0B52"/>
    <w:rsid w:val="00E1121D"/>
    <w:rsid w:val="00E45138"/>
    <w:rsid w:val="00F275DD"/>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3BA03DE"/>
    <w:rsid w:val="44316E83"/>
    <w:rsid w:val="44E52A3F"/>
    <w:rsid w:val="461D14E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04"/>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pPr>
    <w:rPr>
      <w:rFonts w:asciiTheme="minorHAnsi" w:eastAsiaTheme="minorHAnsi" w:hAnsiTheme="minorHAnsi" w:cstheme="minorBidi"/>
      <w:sz w:val="22"/>
      <w:szCs w:val="22"/>
      <w:lang w:val="fr-CA"/>
    </w:r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pPr>
    <w:rPr>
      <w:rFonts w:asciiTheme="minorHAnsi" w:eastAsiaTheme="minorHAnsi" w:hAnsiTheme="minorHAnsi" w:cstheme="minorBidi"/>
      <w:sz w:val="22"/>
      <w:szCs w:val="22"/>
      <w:lang w:val="fr-CA"/>
    </w:r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CF0F04"/>
    <w:pPr>
      <w:spacing w:before="100" w:beforeAutospacing="1" w:after="100" w:afterAutospacing="1"/>
    </w:pPr>
  </w:style>
  <w:style w:type="paragraph" w:styleId="ListParagraph">
    <w:name w:val="List Paragraph"/>
    <w:basedOn w:val="Normal"/>
    <w:uiPriority w:val="34"/>
    <w:qFormat/>
    <w:rsid w:val="00CF0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8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4D42C-60D7-4A94-944F-17BD1D243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2024-02-22T16:02:00Z</dcterms:created>
  <dcterms:modified xsi:type="dcterms:W3CDTF">2024-02-22T16:34:00Z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