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002C" w14:textId="5CE30F9B" w:rsidR="4C9E60BE" w:rsidRPr="00196BD2" w:rsidRDefault="4C9E60BE" w:rsidP="4C9E60BE">
      <w:pPr>
        <w:spacing w:before="20" w:after="100" w:line="350" w:lineRule="auto"/>
        <w:jc w:val="center"/>
        <w:rPr>
          <w:rFonts w:ascii="Arial" w:eastAsia="Arial" w:hAnsi="Arial" w:cs="Arial"/>
          <w:sz w:val="52"/>
          <w:szCs w:val="52"/>
          <w:lang w:val="fr-FR"/>
        </w:rPr>
      </w:pPr>
    </w:p>
    <w:p w14:paraId="008AE7B0" w14:textId="1C248A7A" w:rsidR="008E5517" w:rsidRPr="00196BD2" w:rsidRDefault="155A57F5" w:rsidP="29B99534">
      <w:pPr>
        <w:spacing w:before="20" w:after="100" w:line="350" w:lineRule="auto"/>
        <w:jc w:val="center"/>
        <w:rPr>
          <w:rFonts w:ascii="Arial" w:eastAsia="Arial" w:hAnsi="Arial" w:cs="Arial"/>
          <w:sz w:val="52"/>
          <w:szCs w:val="52"/>
          <w:lang w:val="fr-FR"/>
        </w:rPr>
      </w:pPr>
      <w:r w:rsidRPr="00196BD2">
        <w:rPr>
          <w:rFonts w:ascii="Arial" w:eastAsia="Arial" w:hAnsi="Arial" w:cs="Arial"/>
          <w:sz w:val="52"/>
          <w:szCs w:val="52"/>
          <w:lang w:val="fr-FR"/>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004D507F">
        <w:trPr>
          <w:trHeight w:val="170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196BD2" w:rsidRDefault="417B3673" w:rsidP="65027AE8">
            <w:pPr>
              <w:spacing w:after="1180" w:afterAutospacing="1" w:line="276" w:lineRule="auto"/>
              <w:rPr>
                <w:rFonts w:ascii="Calibri" w:eastAsia="Calibri" w:hAnsi="Calibri" w:cs="Calibri"/>
                <w:b/>
                <w:bCs/>
                <w:color w:val="000000" w:themeColor="text1"/>
                <w:sz w:val="26"/>
                <w:szCs w:val="26"/>
                <w:lang w:val="fr-FR"/>
              </w:rPr>
            </w:pPr>
            <w:r w:rsidRPr="00196BD2">
              <w:rPr>
                <w:rFonts w:ascii="Calibri" w:eastAsia="Calibri" w:hAnsi="Calibri" w:cs="Calibri"/>
                <w:b/>
                <w:bCs/>
                <w:color w:val="000000" w:themeColor="text1"/>
                <w:sz w:val="26"/>
                <w:szCs w:val="26"/>
                <w:lang w:val="fr-FR"/>
              </w:rPr>
              <w:t>Qu</w:t>
            </w:r>
            <w:r w:rsidR="102B7B52" w:rsidRPr="00196BD2">
              <w:rPr>
                <w:rFonts w:ascii="Calibri" w:eastAsia="Calibri" w:hAnsi="Calibri" w:cs="Calibri"/>
                <w:b/>
                <w:bCs/>
                <w:color w:val="000000" w:themeColor="text1"/>
                <w:sz w:val="26"/>
                <w:szCs w:val="26"/>
                <w:lang w:val="fr-FR"/>
              </w:rPr>
              <w:t>estion de recherche</w:t>
            </w:r>
          </w:p>
          <w:p w14:paraId="4CBA1991" w14:textId="2C8FF072" w:rsidR="29B99534" w:rsidRPr="004D507F" w:rsidRDefault="004D507F" w:rsidP="004D507F">
            <w:pPr>
              <w:spacing w:after="0" w:line="276" w:lineRule="auto"/>
              <w:rPr>
                <w:rFonts w:eastAsiaTheme="minorEastAsia"/>
                <w:color w:val="4472C4" w:themeColor="accent1"/>
                <w:sz w:val="24"/>
                <w:szCs w:val="24"/>
                <w:lang w:val="fr-FR"/>
              </w:rPr>
            </w:pPr>
            <w:r w:rsidRPr="00ED1D93">
              <w:rPr>
                <w:rFonts w:eastAsiaTheme="minorEastAsia"/>
                <w:color w:val="4472C4" w:themeColor="accent1"/>
                <w:sz w:val="24"/>
                <w:szCs w:val="24"/>
                <w:lang w:val="fr-FR"/>
              </w:rPr>
              <w:t xml:space="preserve">Quelle est l’efficacité de l’apprentissage </w:t>
            </w:r>
            <w:r w:rsidR="00ED1D93" w:rsidRPr="00ED1D93">
              <w:rPr>
                <w:rFonts w:eastAsiaTheme="minorEastAsia"/>
                <w:color w:val="4472C4" w:themeColor="accent1"/>
                <w:sz w:val="24"/>
                <w:szCs w:val="24"/>
                <w:lang w:val="fr-FR"/>
              </w:rPr>
              <w:t xml:space="preserve">expérientiel </w:t>
            </w:r>
            <w:r w:rsidRPr="00ED1D93">
              <w:rPr>
                <w:rFonts w:eastAsiaTheme="minorEastAsia"/>
                <w:color w:val="4472C4" w:themeColor="accent1"/>
                <w:sz w:val="24"/>
                <w:szCs w:val="24"/>
                <w:lang w:val="fr-FR"/>
              </w:rPr>
              <w:t>dans les cours universitaires d’histoire d’architecture ? Quel est son impact sur la motivation des étudiants ?</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196BD2" w:rsidRDefault="272A9C12" w:rsidP="65027AE8">
            <w:pPr>
              <w:spacing w:after="0" w:line="276" w:lineRule="auto"/>
              <w:rPr>
                <w:rFonts w:ascii="Calibri" w:eastAsia="Calibri" w:hAnsi="Calibri" w:cs="Calibri"/>
                <w:color w:val="000000" w:themeColor="text1"/>
                <w:sz w:val="24"/>
                <w:szCs w:val="24"/>
                <w:lang w:val="fr-FR"/>
              </w:rPr>
            </w:pPr>
            <w:r w:rsidRPr="00196BD2">
              <w:rPr>
                <w:rFonts w:ascii="Calibri" w:eastAsia="Calibri" w:hAnsi="Calibri" w:cs="Calibri"/>
                <w:b/>
                <w:bCs/>
                <w:color w:val="000000" w:themeColor="text1"/>
                <w:sz w:val="26"/>
                <w:szCs w:val="26"/>
                <w:lang w:val="fr-FR"/>
              </w:rPr>
              <w:t>Identifiez un défi ou un résultat lié à l'apprentissage qui est lié à votre question.</w:t>
            </w:r>
            <w:r w:rsidRPr="00196BD2">
              <w:rPr>
                <w:rFonts w:ascii="Calibri" w:eastAsia="Calibri" w:hAnsi="Calibri" w:cs="Calibri"/>
                <w:color w:val="000000" w:themeColor="text1"/>
                <w:sz w:val="23"/>
                <w:szCs w:val="23"/>
                <w:lang w:val="fr-FR"/>
              </w:rPr>
              <w:t xml:space="preserve"> </w:t>
            </w:r>
            <w:r w:rsidRPr="00196BD2">
              <w:rPr>
                <w:rFonts w:ascii="Calibri" w:eastAsia="Calibri" w:hAnsi="Calibri" w:cs="Calibri"/>
                <w:color w:val="000000" w:themeColor="text1"/>
                <w:sz w:val="24"/>
                <w:szCs w:val="24"/>
                <w:lang w:val="fr-FR"/>
              </w:rPr>
              <w:t xml:space="preserve">Décrivez l'apprentissage d'une manière qui suggère comment vous pourriez le mesurer en utilisant des méthodes qualitatives ou quantitatives.  </w:t>
            </w:r>
          </w:p>
          <w:p w14:paraId="604BA0EF" w14:textId="6B8243A6" w:rsidR="00C657E4" w:rsidRPr="00196BD2" w:rsidRDefault="00C657E4" w:rsidP="00C657E4">
            <w:pPr>
              <w:spacing w:after="0" w:line="276" w:lineRule="auto"/>
              <w:rPr>
                <w:rFonts w:eastAsiaTheme="minorEastAsia"/>
                <w:color w:val="4472C4" w:themeColor="accent1"/>
                <w:sz w:val="24"/>
                <w:szCs w:val="24"/>
                <w:lang w:val="fr-FR"/>
              </w:rPr>
            </w:pPr>
          </w:p>
          <w:p w14:paraId="323A3D3E" w14:textId="0627B89F" w:rsidR="002920FB" w:rsidRPr="00196BD2" w:rsidRDefault="00E20B5B" w:rsidP="272A9C12">
            <w:pPr>
              <w:spacing w:after="0" w:line="276" w:lineRule="auto"/>
              <w:rPr>
                <w:rFonts w:eastAsiaTheme="minorEastAsia"/>
                <w:color w:val="4472C4" w:themeColor="accent1"/>
                <w:sz w:val="24"/>
                <w:szCs w:val="24"/>
                <w:lang w:val="fr-FR"/>
              </w:rPr>
            </w:pPr>
            <w:r w:rsidRPr="00ED1D93">
              <w:rPr>
                <w:rFonts w:ascii="Calibri" w:eastAsia="Calibri" w:hAnsi="Calibri" w:cs="Calibri"/>
                <w:color w:val="000000" w:themeColor="text1"/>
                <w:sz w:val="24"/>
                <w:szCs w:val="24"/>
                <w:lang w:val="fr-FR"/>
              </w:rPr>
              <w:t xml:space="preserve">Les cours en lien avec l’histoire de l’architecture peuvent parfois être difficiles et longs à assimiler pour plusieurs étudiants </w:t>
            </w:r>
            <w:r w:rsidRPr="00ED1D93">
              <w:rPr>
                <w:rFonts w:ascii="Calibri" w:eastAsia="Calibri" w:hAnsi="Calibri" w:cs="Calibri"/>
                <w:color w:val="000000" w:themeColor="text1"/>
                <w:sz w:val="24"/>
                <w:szCs w:val="24"/>
                <w:lang w:val="fr-FR"/>
              </w:rPr>
              <w:t>(voire ennuyeux)</w:t>
            </w:r>
            <w:r w:rsidRPr="00ED1D93">
              <w:rPr>
                <w:rFonts w:ascii="Calibri" w:eastAsia="Calibri" w:hAnsi="Calibri" w:cs="Calibri"/>
                <w:color w:val="000000" w:themeColor="text1"/>
                <w:sz w:val="24"/>
                <w:szCs w:val="24"/>
                <w:lang w:val="fr-FR"/>
              </w:rPr>
              <w:t xml:space="preserve">. </w:t>
            </w:r>
            <w:r w:rsidR="002008F7" w:rsidRPr="00ED1D93">
              <w:rPr>
                <w:rFonts w:ascii="Calibri" w:eastAsia="Calibri" w:hAnsi="Calibri" w:cs="Calibri"/>
                <w:color w:val="000000" w:themeColor="text1"/>
                <w:sz w:val="24"/>
                <w:szCs w:val="24"/>
                <w:lang w:val="fr-FR"/>
              </w:rPr>
              <w:t>Dans les cours théoriques que j’enseigne, j’essaie de transformer le contenu qui est traditionnellement enseigné de manière magistrale en activités pratiques où l’étudiant est actif et s’implique davantage dans son enseignement. Je suis intéressé à mesurer l’impact de ce type d’activité sur la qualité d’apprentissage des étudiants par rapport à une présentation conventionnelle.</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D72B05" w14:textId="226288AD" w:rsidR="29B99534" w:rsidRPr="00ED1D93" w:rsidRDefault="6FA28590" w:rsidP="272A9C12">
            <w:pPr>
              <w:spacing w:after="0" w:line="276" w:lineRule="auto"/>
              <w:rPr>
                <w:rFonts w:eastAsiaTheme="minorEastAsia"/>
                <w:color w:val="000000" w:themeColor="text1"/>
                <w:sz w:val="24"/>
                <w:szCs w:val="24"/>
                <w:lang w:val="fr-FR"/>
              </w:rPr>
            </w:pPr>
            <w:r w:rsidRPr="00ED1D93">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r w:rsidR="004D507F" w:rsidRPr="00ED1D93">
              <w:rPr>
                <w:rFonts w:ascii="Calibri" w:eastAsia="Calibri" w:hAnsi="Calibri" w:cs="Calibri"/>
                <w:b/>
                <w:bCs/>
                <w:color w:val="000000" w:themeColor="text1"/>
                <w:sz w:val="26"/>
                <w:szCs w:val="26"/>
              </w:rPr>
              <w:t xml:space="preserve"> </w:t>
            </w:r>
            <w:r w:rsidR="272A9C12" w:rsidRPr="00ED1D93">
              <w:rPr>
                <w:rFonts w:eastAsiaTheme="minorEastAsia"/>
                <w:color w:val="000000" w:themeColor="text1"/>
                <w:sz w:val="24"/>
                <w:szCs w:val="24"/>
                <w:lang w:val="fr-FR"/>
              </w:rPr>
              <w:t>Les projets d’EEA peuvent examiner l'impact d'une modification d'une stratégie ou d'un devoir existant. Décrivez en quoi la nouvelle approche diffère de l'ancienne et pourquoi cette modification pourrait changer l'apprentissage des élèves à l'égard de ce résultat d'apprentissage.</w:t>
            </w:r>
          </w:p>
          <w:p w14:paraId="6BC57161" w14:textId="77777777" w:rsidR="004D507F" w:rsidRPr="00ED1D93" w:rsidRDefault="004D507F" w:rsidP="272A9C12">
            <w:pPr>
              <w:spacing w:after="0" w:line="276" w:lineRule="auto"/>
              <w:rPr>
                <w:rFonts w:ascii="Calibri" w:eastAsia="Calibri" w:hAnsi="Calibri" w:cs="Calibri"/>
                <w:b/>
                <w:bCs/>
                <w:color w:val="000000" w:themeColor="text1"/>
                <w:sz w:val="26"/>
                <w:szCs w:val="26"/>
              </w:rPr>
            </w:pPr>
          </w:p>
          <w:p w14:paraId="3AD2FF5D" w14:textId="7453FDCB" w:rsidR="29B99534" w:rsidRPr="00ED1D93" w:rsidRDefault="002008F7" w:rsidP="00C657E4">
            <w:pPr>
              <w:spacing w:after="0" w:line="276" w:lineRule="auto"/>
              <w:rPr>
                <w:rFonts w:eastAsiaTheme="minorEastAsia"/>
                <w:color w:val="000000" w:themeColor="text1"/>
                <w:sz w:val="24"/>
                <w:szCs w:val="24"/>
                <w:lang w:val="fr-FR"/>
              </w:rPr>
            </w:pPr>
            <w:r w:rsidRPr="00ED1D93">
              <w:rPr>
                <w:rFonts w:eastAsiaTheme="minorEastAsia"/>
                <w:color w:val="000000" w:themeColor="text1"/>
                <w:sz w:val="24"/>
                <w:szCs w:val="24"/>
                <w:lang w:val="fr-FR"/>
              </w:rPr>
              <w:t xml:space="preserve">Dans un cours où je traite de l’histoire de l’architecture et qui est habituellement </w:t>
            </w:r>
            <w:r w:rsidR="002127BF" w:rsidRPr="00ED1D93">
              <w:rPr>
                <w:rFonts w:eastAsiaTheme="minorEastAsia"/>
                <w:color w:val="000000" w:themeColor="text1"/>
                <w:sz w:val="24"/>
                <w:szCs w:val="24"/>
                <w:lang w:val="fr-FR"/>
              </w:rPr>
              <w:t>s</w:t>
            </w:r>
            <w:r w:rsidRPr="00ED1D93">
              <w:rPr>
                <w:rFonts w:eastAsiaTheme="minorEastAsia"/>
                <w:color w:val="000000" w:themeColor="text1"/>
                <w:sz w:val="24"/>
                <w:szCs w:val="24"/>
                <w:lang w:val="fr-FR"/>
              </w:rPr>
              <w:t>ous forme de présentation magistrale avec des images et des plans de bâtiments, j’ai transformé la première partie du cours en exercice pratique. J’ai donné accès aux étudiants à des plans de bâtiments d’un côté et à des images</w:t>
            </w:r>
            <w:r w:rsidR="002326A9" w:rsidRPr="00ED1D93">
              <w:rPr>
                <w:rFonts w:eastAsiaTheme="minorEastAsia"/>
                <w:color w:val="000000" w:themeColor="text1"/>
                <w:sz w:val="24"/>
                <w:szCs w:val="24"/>
                <w:lang w:val="fr-FR"/>
              </w:rPr>
              <w:t xml:space="preserve"> de ces bâtiments dans un ordre différents</w:t>
            </w:r>
            <w:r w:rsidRPr="00ED1D93">
              <w:rPr>
                <w:rFonts w:eastAsiaTheme="minorEastAsia"/>
                <w:color w:val="000000" w:themeColor="text1"/>
                <w:sz w:val="24"/>
                <w:szCs w:val="24"/>
                <w:lang w:val="fr-FR"/>
              </w:rPr>
              <w:t xml:space="preserve"> et je leur ai demandé de trouver la correspondance entre chaque plan avec l’image du bâtiment</w:t>
            </w:r>
            <w:r w:rsidR="00E20B5B" w:rsidRPr="00ED1D93">
              <w:rPr>
                <w:rFonts w:eastAsiaTheme="minorEastAsia"/>
                <w:color w:val="000000" w:themeColor="text1"/>
                <w:sz w:val="24"/>
                <w:szCs w:val="24"/>
                <w:lang w:val="fr-FR"/>
              </w:rPr>
              <w:t xml:space="preserve"> (chaque étudiant ou groupe est responsable d’un bâtiment)</w:t>
            </w:r>
            <w:r w:rsidRPr="00ED1D93">
              <w:rPr>
                <w:rFonts w:eastAsiaTheme="minorEastAsia"/>
                <w:color w:val="000000" w:themeColor="text1"/>
                <w:sz w:val="24"/>
                <w:szCs w:val="24"/>
                <w:lang w:val="fr-FR"/>
              </w:rPr>
              <w:t>. Cela a permis</w:t>
            </w:r>
            <w:r w:rsidR="002326A9" w:rsidRPr="00ED1D93">
              <w:rPr>
                <w:rFonts w:eastAsiaTheme="minorEastAsia"/>
                <w:color w:val="000000" w:themeColor="text1"/>
                <w:sz w:val="24"/>
                <w:szCs w:val="24"/>
                <w:lang w:val="fr-FR"/>
              </w:rPr>
              <w:t xml:space="preserve"> aux étudiants de prendre le temps de regarder attentivement les plans et de réfléchir </w:t>
            </w:r>
            <w:r w:rsidR="00E20B5B" w:rsidRPr="00ED1D93">
              <w:rPr>
                <w:rFonts w:eastAsiaTheme="minorEastAsia"/>
                <w:color w:val="000000" w:themeColor="text1"/>
                <w:sz w:val="24"/>
                <w:szCs w:val="24"/>
                <w:lang w:val="fr-FR"/>
              </w:rPr>
              <w:t>sur les différents aspects architecturaux des bâtiments. À la fin de l’exercice je demande à chaque étudiant (ou équipe) de me donner leur réponse et je corrige en expliquant les spécificités de chaque projet en le mettant dans son contexte historique. À la fin je présente rapidement les bâtiments avec leurs plans dans un ordre chronologique en expliquant l’évolutions des idées et des projets dans un contexte donné.</w:t>
            </w:r>
          </w:p>
        </w:tc>
      </w:tr>
      <w:tr w:rsidR="29B99534" w14:paraId="506A4681" w14:textId="77777777" w:rsidTr="004D507F">
        <w:trPr>
          <w:trHeight w:val="726"/>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196BD2" w:rsidRDefault="40C416CD" w:rsidP="65027AE8">
            <w:pPr>
              <w:spacing w:after="0" w:line="276" w:lineRule="auto"/>
              <w:rPr>
                <w:rFonts w:ascii="Calibri" w:eastAsia="Calibri" w:hAnsi="Calibri" w:cs="Calibri"/>
                <w:b/>
                <w:bCs/>
                <w:color w:val="000000" w:themeColor="text1"/>
                <w:sz w:val="26"/>
                <w:szCs w:val="26"/>
                <w:lang w:val="fr-FR"/>
              </w:rPr>
            </w:pPr>
            <w:r w:rsidRPr="00196BD2">
              <w:rPr>
                <w:rFonts w:ascii="Calibri" w:eastAsia="Calibri" w:hAnsi="Calibri" w:cs="Calibri"/>
                <w:b/>
                <w:bCs/>
                <w:color w:val="000000" w:themeColor="text1"/>
                <w:sz w:val="26"/>
                <w:szCs w:val="26"/>
                <w:lang w:val="fr-FR"/>
              </w:rPr>
              <w:t xml:space="preserve">Décrivez </w:t>
            </w:r>
            <w:r w:rsidR="260A8B20" w:rsidRPr="00196BD2">
              <w:rPr>
                <w:rFonts w:ascii="Calibri" w:eastAsia="Calibri" w:hAnsi="Calibri" w:cs="Calibri"/>
                <w:b/>
                <w:bCs/>
                <w:color w:val="000000" w:themeColor="text1"/>
                <w:sz w:val="26"/>
                <w:szCs w:val="26"/>
                <w:lang w:val="fr-FR"/>
              </w:rPr>
              <w:t>ce</w:t>
            </w:r>
            <w:r w:rsidR="604621F2" w:rsidRPr="00196BD2">
              <w:rPr>
                <w:rFonts w:ascii="Calibri" w:eastAsia="Calibri" w:hAnsi="Calibri" w:cs="Calibri"/>
                <w:b/>
                <w:bCs/>
                <w:color w:val="000000" w:themeColor="text1"/>
                <w:sz w:val="26"/>
                <w:szCs w:val="26"/>
                <w:lang w:val="fr-FR"/>
              </w:rPr>
              <w:t xml:space="preserve"> </w:t>
            </w:r>
            <w:r w:rsidRPr="00196BD2">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7851C4EB" w14:textId="148C0CA3" w:rsidR="29B99534" w:rsidRDefault="272A9C12" w:rsidP="272A9C12">
            <w:pPr>
              <w:spacing w:after="0" w:line="276" w:lineRule="auto"/>
              <w:rPr>
                <w:rFonts w:ascii="Calibri" w:eastAsia="Calibri" w:hAnsi="Calibri" w:cs="Calibri"/>
                <w:color w:val="000000" w:themeColor="text1"/>
                <w:sz w:val="24"/>
                <w:szCs w:val="24"/>
                <w:lang w:val="fr-FR"/>
              </w:rPr>
            </w:pPr>
            <w:r w:rsidRPr="00196BD2">
              <w:rPr>
                <w:rFonts w:ascii="Calibri" w:eastAsia="Calibri" w:hAnsi="Calibri" w:cs="Calibri"/>
                <w:color w:val="000000" w:themeColor="text1"/>
                <w:sz w:val="24"/>
                <w:szCs w:val="24"/>
                <w:lang w:val="fr-FR"/>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w:t>
            </w:r>
            <w:r w:rsidR="00F275DD" w:rsidRPr="00ED1D93">
              <w:rPr>
                <w:rFonts w:ascii="Calibri" w:eastAsia="Calibri" w:hAnsi="Calibri" w:cs="Calibri"/>
                <w:color w:val="000000" w:themeColor="text1"/>
                <w:sz w:val="24"/>
                <w:szCs w:val="24"/>
                <w:lang w:val="fr-FR"/>
              </w:rPr>
              <w:t>significatives</w:t>
            </w:r>
            <w:r w:rsidR="00F275DD" w:rsidRPr="00196BD2">
              <w:rPr>
                <w:rFonts w:ascii="Calibri" w:eastAsia="Calibri" w:hAnsi="Calibri" w:cs="Calibri"/>
                <w:color w:val="000000" w:themeColor="text1"/>
                <w:sz w:val="24"/>
                <w:szCs w:val="24"/>
                <w:lang w:val="fr-FR"/>
              </w:rPr>
              <w:t xml:space="preserve"> ?</w:t>
            </w:r>
          </w:p>
          <w:p w14:paraId="6CF8D942" w14:textId="77777777" w:rsidR="004D507F" w:rsidRPr="00196BD2" w:rsidRDefault="004D507F" w:rsidP="272A9C12">
            <w:pPr>
              <w:spacing w:after="0" w:line="276" w:lineRule="auto"/>
              <w:rPr>
                <w:rFonts w:ascii="Calibri" w:eastAsia="Calibri" w:hAnsi="Calibri" w:cs="Calibri"/>
                <w:color w:val="000000" w:themeColor="text1"/>
                <w:sz w:val="24"/>
                <w:szCs w:val="24"/>
                <w:lang w:val="fr-FR"/>
              </w:rPr>
            </w:pPr>
          </w:p>
          <w:p w14:paraId="1AABE2E7" w14:textId="355FF2BE" w:rsidR="29B99534" w:rsidRPr="00F275DD" w:rsidRDefault="00E20B5B" w:rsidP="00C657E4">
            <w:pPr>
              <w:spacing w:after="0" w:line="276" w:lineRule="auto"/>
              <w:rPr>
                <w:rFonts w:ascii="Calibri" w:eastAsia="Calibri" w:hAnsi="Calibri" w:cs="Calibri"/>
                <w:color w:val="4472C4" w:themeColor="accent1"/>
                <w:sz w:val="24"/>
                <w:szCs w:val="24"/>
              </w:rPr>
            </w:pPr>
            <w:r w:rsidRPr="00ED1D93">
              <w:rPr>
                <w:rFonts w:ascii="Calibri" w:eastAsia="Calibri" w:hAnsi="Calibri" w:cs="Calibri"/>
                <w:color w:val="000000" w:themeColor="text1"/>
                <w:sz w:val="24"/>
                <w:szCs w:val="24"/>
              </w:rPr>
              <w:t>Afin de déterminer l’impact de cette stratégie d’apprentissage sur les étudiants, j’aurais besoin de faire un test à la fin du cours pour vérifier si le contenu du cours a bien été assimil</w:t>
            </w:r>
            <w:r w:rsidR="00EF7888" w:rsidRPr="00ED1D93">
              <w:rPr>
                <w:rFonts w:ascii="Calibri" w:eastAsia="Calibri" w:hAnsi="Calibri" w:cs="Calibri"/>
                <w:color w:val="000000" w:themeColor="text1"/>
                <w:sz w:val="24"/>
                <w:szCs w:val="24"/>
              </w:rPr>
              <w:t>é. Il faudrait faire un test lors d’une séance magistrale et un test lors d’une séance sous le format d’activités pratiques et comparer. Aussi il serait pertinent de faire un sondage auprès des étudiants afin d’évaluer leur intérêt, leur motivation et la qualité de leur expérience d’apprentissage lors des cours selon les deux différents formats et comparer ensuite les résultats autant qualitatifs que quantitatifs.</w:t>
            </w:r>
          </w:p>
        </w:tc>
      </w:tr>
      <w:tr w:rsidR="29B99534" w14:paraId="31AC2DBA" w14:textId="77777777" w:rsidTr="004D507F">
        <w:trPr>
          <w:trHeight w:val="4609"/>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lastRenderedPageBreak/>
              <w:t>Stratégie de diffusion</w:t>
            </w:r>
          </w:p>
          <w:p w14:paraId="1B4407CB" w14:textId="1924EBAD" w:rsidR="29B99534" w:rsidRDefault="272A9C12" w:rsidP="272A9C12">
            <w:pPr>
              <w:spacing w:before="80" w:after="620" w:afterAutospacing="1" w:line="276" w:lineRule="auto"/>
              <w:rPr>
                <w:rFonts w:eastAsiaTheme="minorEastAsia"/>
                <w:color w:val="000000" w:themeColor="text1"/>
                <w:sz w:val="24"/>
                <w:szCs w:val="24"/>
                <w:lang w:val="fr-FR"/>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étudiant.e.s</w:t>
            </w:r>
            <w:proofErr w:type="spellEnd"/>
            <w:r w:rsidRPr="272A9C12">
              <w:rPr>
                <w:rFonts w:ascii="Calibri" w:eastAsia="Calibri" w:hAnsi="Calibri" w:cs="Calibri"/>
                <w:color w:val="000000" w:themeColor="text1"/>
                <w:sz w:val="24"/>
                <w:szCs w:val="24"/>
                <w:lang w:val="fr-BE"/>
              </w:rPr>
              <w:t xml:space="preserve"> à apprendre, dans votre cours ?</w:t>
            </w:r>
            <w:r w:rsidRPr="00196BD2">
              <w:rPr>
                <w:rFonts w:ascii="Calibri" w:eastAsia="Calibri" w:hAnsi="Calibri" w:cs="Calibri"/>
                <w:b/>
                <w:bCs/>
                <w:color w:val="000000" w:themeColor="text1"/>
                <w:sz w:val="26"/>
                <w:szCs w:val="26"/>
                <w:lang w:val="fr-FR"/>
              </w:rPr>
              <w:t xml:space="preserve"> </w:t>
            </w:r>
            <w:r w:rsidRPr="00196BD2">
              <w:rPr>
                <w:rFonts w:eastAsiaTheme="minorEastAsia"/>
                <w:color w:val="000000" w:themeColor="text1"/>
                <w:sz w:val="24"/>
                <w:szCs w:val="24"/>
                <w:lang w:val="fr-FR"/>
              </w:rPr>
              <w:t xml:space="preserve">Comment et où publieriez-vous, présenteriez-vous ou diffuseriez-vous ce </w:t>
            </w:r>
            <w:r w:rsidR="00C657E4" w:rsidRPr="00196BD2">
              <w:rPr>
                <w:rFonts w:eastAsiaTheme="minorEastAsia"/>
                <w:color w:val="000000" w:themeColor="text1"/>
                <w:sz w:val="24"/>
                <w:szCs w:val="24"/>
                <w:lang w:val="fr-FR"/>
              </w:rPr>
              <w:t>travail ?</w:t>
            </w:r>
          </w:p>
          <w:p w14:paraId="44A957D4" w14:textId="271EE7D1" w:rsidR="004552A7" w:rsidRPr="002127BF" w:rsidRDefault="004552A7" w:rsidP="002127BF">
            <w:pPr>
              <w:spacing w:before="80" w:after="620" w:afterAutospacing="1" w:line="276" w:lineRule="auto"/>
              <w:rPr>
                <w:rFonts w:ascii="Calibri" w:eastAsia="Calibri" w:hAnsi="Calibri" w:cs="Calibri"/>
                <w:color w:val="000000" w:themeColor="text1"/>
                <w:sz w:val="24"/>
                <w:szCs w:val="24"/>
                <w:lang w:val="fr-BE"/>
              </w:rPr>
            </w:pPr>
            <w:r w:rsidRPr="002127BF">
              <w:rPr>
                <w:rFonts w:ascii="Calibri" w:eastAsia="Calibri" w:hAnsi="Calibri" w:cs="Calibri"/>
                <w:color w:val="000000" w:themeColor="text1"/>
                <w:sz w:val="24"/>
                <w:szCs w:val="24"/>
                <w:lang w:val="fr-BE"/>
              </w:rPr>
              <w:t>Il y a s</w:t>
            </w:r>
            <w:r w:rsidR="009044B5" w:rsidRPr="002127BF">
              <w:rPr>
                <w:rFonts w:ascii="Calibri" w:eastAsia="Calibri" w:hAnsi="Calibri" w:cs="Calibri"/>
                <w:color w:val="000000" w:themeColor="text1"/>
                <w:sz w:val="24"/>
                <w:szCs w:val="24"/>
                <w:lang w:val="fr-BE"/>
              </w:rPr>
              <w:t>û</w:t>
            </w:r>
            <w:r w:rsidRPr="002127BF">
              <w:rPr>
                <w:rFonts w:ascii="Calibri" w:eastAsia="Calibri" w:hAnsi="Calibri" w:cs="Calibri"/>
                <w:color w:val="000000" w:themeColor="text1"/>
                <w:sz w:val="24"/>
                <w:szCs w:val="24"/>
                <w:lang w:val="fr-BE"/>
              </w:rPr>
              <w:t xml:space="preserve">rement une revue de littérature pertinente discutant ce genre de méthodes d’apprentissage actives en histoire de l’architecture ou de disciplines connexes. </w:t>
            </w:r>
            <w:r w:rsidR="002127BF" w:rsidRPr="002127BF">
              <w:rPr>
                <w:rFonts w:ascii="Calibri" w:eastAsia="Calibri" w:hAnsi="Calibri" w:cs="Calibri"/>
                <w:color w:val="4472C4" w:themeColor="accent1"/>
                <w:sz w:val="24"/>
                <w:szCs w:val="24"/>
              </w:rPr>
              <w:t>En effet après lecture de différents documents, il est clair qu’il s’agit d’un apprentissage expérientiel.</w:t>
            </w:r>
            <w:r w:rsidR="002127BF" w:rsidRPr="002127BF">
              <w:rPr>
                <w:rFonts w:ascii="Calibri" w:eastAsia="Calibri" w:hAnsi="Calibri" w:cs="Calibri"/>
                <w:color w:val="000000" w:themeColor="text1"/>
                <w:sz w:val="24"/>
                <w:szCs w:val="24"/>
                <w:lang w:val="fr-BE"/>
              </w:rPr>
              <w:t xml:space="preserve"> </w:t>
            </w:r>
            <w:r w:rsidRPr="002127BF">
              <w:rPr>
                <w:rFonts w:ascii="Calibri" w:eastAsia="Calibri" w:hAnsi="Calibri" w:cs="Calibri"/>
                <w:color w:val="000000" w:themeColor="text1"/>
                <w:sz w:val="24"/>
                <w:szCs w:val="24"/>
                <w:lang w:val="fr-BE"/>
              </w:rPr>
              <w:t>Il sera nécessaire de regarder des recherches similaires et d’explorer les différentes méthodologies adoptées. Il est important de vérifier la pertinence de ce genre d’apprentissages dépendamment des niveaux des étudiants. Le développement de questionnaires pour les étudiants mérite aussi une attention particulière.</w:t>
            </w:r>
          </w:p>
          <w:p w14:paraId="66249461" w14:textId="05932733" w:rsidR="002127BF" w:rsidRPr="002127BF" w:rsidRDefault="002127BF" w:rsidP="002127BF">
            <w:pPr>
              <w:spacing w:before="80" w:after="620" w:afterAutospacing="1" w:line="276" w:lineRule="auto"/>
              <w:rPr>
                <w:rFonts w:ascii="Calibri" w:eastAsia="Calibri" w:hAnsi="Calibri" w:cs="Calibri"/>
                <w:color w:val="4472C4" w:themeColor="accent1"/>
                <w:sz w:val="24"/>
                <w:szCs w:val="24"/>
              </w:rPr>
            </w:pPr>
            <w:r w:rsidRPr="002127BF">
              <w:rPr>
                <w:rFonts w:ascii="Calibri" w:eastAsia="Calibri" w:hAnsi="Calibri" w:cs="Calibri"/>
                <w:color w:val="4472C4" w:themeColor="accent1"/>
                <w:sz w:val="24"/>
                <w:szCs w:val="24"/>
              </w:rPr>
              <w:t>Comme il s’agit d’une recherche qualitative qui implique des êtres humains il va falloir passer par un comité d’éthique en recherche pour évaluation avant le début du cours.</w:t>
            </w:r>
          </w:p>
          <w:p w14:paraId="07E2F4E2" w14:textId="3367EC49" w:rsidR="29B99534" w:rsidRPr="004D507F" w:rsidRDefault="004552A7" w:rsidP="002127BF">
            <w:pPr>
              <w:spacing w:before="80" w:after="620" w:afterAutospacing="1" w:line="276" w:lineRule="auto"/>
              <w:rPr>
                <w:rFonts w:ascii="Calibri" w:eastAsia="Calibri" w:hAnsi="Calibri" w:cs="Calibri"/>
                <w:color w:val="4472C4" w:themeColor="accent1"/>
                <w:sz w:val="24"/>
                <w:szCs w:val="24"/>
              </w:rPr>
            </w:pPr>
            <w:r w:rsidRPr="002127BF">
              <w:rPr>
                <w:rFonts w:ascii="Calibri" w:eastAsia="Calibri" w:hAnsi="Calibri" w:cs="Calibri"/>
                <w:color w:val="000000" w:themeColor="text1"/>
                <w:sz w:val="24"/>
                <w:szCs w:val="24"/>
                <w:lang w:val="fr-BE"/>
              </w:rPr>
              <w:t>Une fois la recherche développée et les résultats recueillis, un article sera publié dans une revue traitant de l’éducation en architecture et design.</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196BD2">
        <w:rPr>
          <w:rFonts w:ascii="Calibri" w:eastAsia="Calibri" w:hAnsi="Calibri" w:cs="Calibri"/>
          <w:sz w:val="24"/>
          <w:szCs w:val="24"/>
          <w:lang w:val="fr-FR"/>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9">
        <w:r w:rsidRPr="413A33E7">
          <w:rPr>
            <w:rStyle w:val="Hyperlien"/>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EF85" w14:textId="77777777" w:rsidR="008E4052" w:rsidRDefault="008E4052" w:rsidP="008E5517">
      <w:pPr>
        <w:spacing w:after="0" w:line="240" w:lineRule="auto"/>
      </w:pPr>
      <w:r>
        <w:separator/>
      </w:r>
    </w:p>
  </w:endnote>
  <w:endnote w:type="continuationSeparator" w:id="0">
    <w:p w14:paraId="041AAF6E" w14:textId="77777777" w:rsidR="008E4052" w:rsidRDefault="008E4052"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52B4" w14:textId="77777777" w:rsidR="008E4052" w:rsidRDefault="008E4052" w:rsidP="008E5517">
      <w:pPr>
        <w:spacing w:after="0" w:line="240" w:lineRule="auto"/>
      </w:pPr>
      <w:r>
        <w:separator/>
      </w:r>
    </w:p>
  </w:footnote>
  <w:footnote w:type="continuationSeparator" w:id="0">
    <w:p w14:paraId="1D9ED777" w14:textId="77777777" w:rsidR="008E4052" w:rsidRDefault="008E4052"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A4FA9"/>
    <w:rsid w:val="00104725"/>
    <w:rsid w:val="0012028F"/>
    <w:rsid w:val="00196BD2"/>
    <w:rsid w:val="002008F7"/>
    <w:rsid w:val="002127BF"/>
    <w:rsid w:val="002326A9"/>
    <w:rsid w:val="002920FB"/>
    <w:rsid w:val="002C4E53"/>
    <w:rsid w:val="00332520"/>
    <w:rsid w:val="003C2C27"/>
    <w:rsid w:val="00442D5A"/>
    <w:rsid w:val="004552A7"/>
    <w:rsid w:val="00483E90"/>
    <w:rsid w:val="004D507F"/>
    <w:rsid w:val="00661A55"/>
    <w:rsid w:val="00787F3B"/>
    <w:rsid w:val="008E4052"/>
    <w:rsid w:val="008E5517"/>
    <w:rsid w:val="009044B5"/>
    <w:rsid w:val="00B739EE"/>
    <w:rsid w:val="00B86389"/>
    <w:rsid w:val="00C657E4"/>
    <w:rsid w:val="00CE6DF9"/>
    <w:rsid w:val="00D818DE"/>
    <w:rsid w:val="00DDF8F1"/>
    <w:rsid w:val="00DF0B52"/>
    <w:rsid w:val="00E20B5B"/>
    <w:rsid w:val="00ED1D93"/>
    <w:rsid w:val="00EF7888"/>
    <w:rsid w:val="00F275DD"/>
    <w:rsid w:val="00FD4632"/>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3BA03DE"/>
    <w:rsid w:val="44316E83"/>
    <w:rsid w:val="44E52A3F"/>
    <w:rsid w:val="461D14E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9474D42C-60D7-4A94-944F-17BD1D24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4395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2024-02-21T21:09:00Z</dcterms:created>
  <dcterms:modified xsi:type="dcterms:W3CDTF">2024-02-21T21:25:00Z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