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689" w:rsidRDefault="00000000">
      <w:r>
        <w:fldChar w:fldCharType="begin"/>
      </w:r>
      <w:r>
        <w:instrText>HYPERLINK "https://h5pstudio.ecampusontario.ca/fr/h5p/56800/embed"</w:instrText>
      </w:r>
      <w:r>
        <w:fldChar w:fldCharType="separate"/>
      </w:r>
      <w:r>
        <w:rPr>
          <w:rStyle w:val="Hyperlien"/>
        </w:rPr>
        <w:t>https://h5pstudio.ecampusontario.ca/fr/h5p/56800/embed</w:t>
      </w:r>
      <w:r>
        <w:rPr>
          <w:rStyle w:val="Hyperlien"/>
        </w:rPr>
        <w:fldChar w:fldCharType="end"/>
      </w:r>
    </w:p>
    <w:p w:rsidR="00384689" w:rsidRDefault="00000000">
      <w:r>
        <w:br/>
      </w:r>
      <w:r>
        <w:br/>
        <w:t xml:space="preserve">Écrivez vos réponses pour 1. </w:t>
      </w:r>
      <w:proofErr w:type="spellStart"/>
      <w:r>
        <w:t>Étudiant.e.s</w:t>
      </w:r>
      <w:proofErr w:type="spellEnd"/>
      <w:r>
        <w:t xml:space="preserve">. </w:t>
      </w:r>
      <w:r>
        <w:br/>
        <w:t xml:space="preserve">– Oui, les étudiants ont accès à la technologie choisie dans sa version libre (open source). — Aucun soutien spécial n'est prévu. - L'accès est assuré par une connexion Internet. – Aucune compétence particulière n'est exigée. – Pas vraiment.   </w:t>
      </w:r>
      <w:r>
        <w:br/>
      </w:r>
    </w:p>
    <w:p w:rsidR="00384689" w:rsidRDefault="00000000">
      <w:r>
        <w:br/>
      </w:r>
      <w:r>
        <w:br/>
        <w:t xml:space="preserve">Écrivez votre réponse pour 2. Facile à utiliser. </w:t>
      </w:r>
      <w:r>
        <w:br/>
        <w:t xml:space="preserve">- Oui – La fiabilité peut dépendre des problématiques à résoudre. – Le fournisseur est fiable et d'autres fournisseurs peuvent constituer des substituts. – Je n'ai pas accès à un support technique. </w:t>
      </w:r>
      <w:r>
        <w:br/>
      </w:r>
    </w:p>
    <w:p w:rsidR="00384689" w:rsidRDefault="00000000">
      <w:r>
        <w:br/>
      </w:r>
      <w:r>
        <w:br/>
        <w:t xml:space="preserve">Écrivez vos réponses pour 3. Coût/temps. </w:t>
      </w:r>
      <w:r>
        <w:br/>
        <w:t>– La rapidité est garantie et je peux leur fournir les instructions qui permettent d'obtenir les résultats escomptés rapidement. – Les professeurs peuvent utiliser leurs fonds d'enseignement pour un tel financement. – Éventuellement, si on relie un tel besoin à un projet de recherche. – Aucune REL n'est nécessaire.</w:t>
      </w:r>
      <w:r>
        <w:br/>
      </w:r>
    </w:p>
    <w:p w:rsidR="00384689" w:rsidRDefault="00000000">
      <w:r>
        <w:br/>
      </w:r>
      <w:r>
        <w:br/>
        <w:t xml:space="preserve">Écrivez vos réponses pour 4. Techniques d'enseignement et facteurs pédagogiques. </w:t>
      </w:r>
      <w:r>
        <w:br/>
        <w:t>– Certainement en permettant aux étudiants de se concentrer sur la réflexion et les interprétations des résultats. – L'apprentissage profond constitue l'atout majeur de cette utilisation de la technologie.</w:t>
      </w:r>
      <w:r>
        <w:br/>
      </w:r>
    </w:p>
    <w:p w:rsidR="00384689" w:rsidRDefault="00000000">
      <w:r>
        <w:br/>
      </w:r>
      <w:r>
        <w:br/>
        <w:t xml:space="preserve">Entrez vos réponses pour 5. Interaction. </w:t>
      </w:r>
      <w:r>
        <w:br/>
      </w:r>
      <w:r>
        <w:br/>
      </w:r>
    </w:p>
    <w:p w:rsidR="00384689" w:rsidRDefault="00000000">
      <w:r>
        <w:br/>
      </w:r>
      <w:r>
        <w:br/>
        <w:t xml:space="preserve">Écrivez vos réponses pour 6. Questions organisationnelles. </w:t>
      </w:r>
      <w:r>
        <w:br/>
        <w:t>– Pas vraiment. – Les fonds d'enseignement peuvent être utilisés. – Pas vraiment.</w:t>
      </w:r>
      <w:r>
        <w:br/>
      </w:r>
    </w:p>
    <w:p w:rsidR="00384689" w:rsidRDefault="00000000">
      <w:r>
        <w:br/>
      </w:r>
      <w:r>
        <w:br/>
        <w:t xml:space="preserve">Écrivez vos réponses pour 7. Réseautage. </w:t>
      </w:r>
      <w:r>
        <w:br/>
        <w:t xml:space="preserve">– Le partage d'expérience permet d'accélérer l'apprentissage et d'identifier les défaillances de la technologie utilisée. – Pas vraiment. </w:t>
      </w:r>
      <w:r>
        <w:br/>
      </w:r>
    </w:p>
    <w:p w:rsidR="00384689" w:rsidRDefault="00000000">
      <w:r>
        <w:br/>
      </w:r>
      <w:r>
        <w:br/>
        <w:t xml:space="preserve">Entrez vos réponses pour 8. Sécurité et vie privée. </w:t>
      </w:r>
      <w:r>
        <w:br/>
        <w:t xml:space="preserve">– Absence d'information confidentielle — Aucun risque. - Non.  </w:t>
      </w:r>
      <w:r>
        <w:br/>
      </w:r>
    </w:p>
    <w:sectPr w:rsidR="00384689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27E61"/>
    <w:multiLevelType w:val="hybridMultilevel"/>
    <w:tmpl w:val="24AE7FCE"/>
    <w:lvl w:ilvl="0" w:tplc="8AEE73D4">
      <w:start w:val="1"/>
      <w:numFmt w:val="bullet"/>
      <w:lvlText w:val="●"/>
      <w:lvlJc w:val="left"/>
      <w:pPr>
        <w:ind w:left="720" w:hanging="360"/>
      </w:pPr>
    </w:lvl>
    <w:lvl w:ilvl="1" w:tplc="30B60A84">
      <w:start w:val="1"/>
      <w:numFmt w:val="bullet"/>
      <w:lvlText w:val="○"/>
      <w:lvlJc w:val="left"/>
      <w:pPr>
        <w:ind w:left="1440" w:hanging="360"/>
      </w:pPr>
    </w:lvl>
    <w:lvl w:ilvl="2" w:tplc="A8FEC196">
      <w:start w:val="1"/>
      <w:numFmt w:val="bullet"/>
      <w:lvlText w:val="■"/>
      <w:lvlJc w:val="left"/>
      <w:pPr>
        <w:ind w:left="2160" w:hanging="360"/>
      </w:pPr>
    </w:lvl>
    <w:lvl w:ilvl="3" w:tplc="48E86282">
      <w:start w:val="1"/>
      <w:numFmt w:val="bullet"/>
      <w:lvlText w:val="●"/>
      <w:lvlJc w:val="left"/>
      <w:pPr>
        <w:ind w:left="2880" w:hanging="360"/>
      </w:pPr>
    </w:lvl>
    <w:lvl w:ilvl="4" w:tplc="93129E9C">
      <w:start w:val="1"/>
      <w:numFmt w:val="bullet"/>
      <w:lvlText w:val="○"/>
      <w:lvlJc w:val="left"/>
      <w:pPr>
        <w:ind w:left="3600" w:hanging="360"/>
      </w:pPr>
    </w:lvl>
    <w:lvl w:ilvl="5" w:tplc="2E5CF98A">
      <w:start w:val="1"/>
      <w:numFmt w:val="bullet"/>
      <w:lvlText w:val="■"/>
      <w:lvlJc w:val="left"/>
      <w:pPr>
        <w:ind w:left="4320" w:hanging="360"/>
      </w:pPr>
    </w:lvl>
    <w:lvl w:ilvl="6" w:tplc="D154FE5A">
      <w:start w:val="1"/>
      <w:numFmt w:val="bullet"/>
      <w:lvlText w:val="●"/>
      <w:lvlJc w:val="left"/>
      <w:pPr>
        <w:ind w:left="5040" w:hanging="360"/>
      </w:pPr>
    </w:lvl>
    <w:lvl w:ilvl="7" w:tplc="5436F80A">
      <w:start w:val="1"/>
      <w:numFmt w:val="bullet"/>
      <w:lvlText w:val="●"/>
      <w:lvlJc w:val="left"/>
      <w:pPr>
        <w:ind w:left="5760" w:hanging="360"/>
      </w:pPr>
    </w:lvl>
    <w:lvl w:ilvl="8" w:tplc="5456C9AC">
      <w:start w:val="1"/>
      <w:numFmt w:val="bullet"/>
      <w:lvlText w:val="●"/>
      <w:lvlJc w:val="left"/>
      <w:pPr>
        <w:ind w:left="6480" w:hanging="360"/>
      </w:pPr>
    </w:lvl>
  </w:abstractNum>
  <w:num w:numId="1" w16cid:durableId="11995910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89"/>
    <w:rsid w:val="000A42B6"/>
    <w:rsid w:val="00384689"/>
    <w:rsid w:val="004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8AE458-2041-D249-8958-9809C52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itre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itre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itre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itre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itre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uiPriority w:val="10"/>
    <w:qFormat/>
    <w:rPr>
      <w:sz w:val="56"/>
      <w:szCs w:val="56"/>
    </w:rPr>
  </w:style>
  <w:style w:type="paragraph" w:customStyle="1" w:styleId="lev1">
    <w:name w:val="Élevé1"/>
    <w:qFormat/>
    <w:rPr>
      <w:b/>
      <w:bCs/>
    </w:rPr>
  </w:style>
  <w:style w:type="paragraph" w:styleId="Paragraphedeliste">
    <w:name w:val="List Paragraph"/>
    <w:qFormat/>
  </w:style>
  <w:style w:type="character" w:styleId="Hyperlien">
    <w:name w:val="Hyperlink"/>
    <w:uiPriority w:val="99"/>
    <w:unhideWhenUsed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Notedebasdepage">
    <w:name w:val="footnote text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Microsoft Office User</cp:lastModifiedBy>
  <cp:revision>2</cp:revision>
  <dcterms:created xsi:type="dcterms:W3CDTF">2024-02-26T03:18:00Z</dcterms:created>
  <dcterms:modified xsi:type="dcterms:W3CDTF">2024-02-26T03:18:00Z</dcterms:modified>
</cp:coreProperties>
</file>