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E29B" w14:textId="77777777" w:rsidR="003A6EB5" w:rsidRDefault="00000000">
      <w:pPr>
        <w:pStyle w:val="Title"/>
        <w:spacing w:before="20" w:after="100" w:line="352" w:lineRule="auto"/>
        <w:jc w:val="center"/>
      </w:pPr>
      <w:bookmarkStart w:id="0" w:name="_ut99pln1pgyz" w:colFirst="0" w:colLast="0"/>
      <w:bookmarkEnd w:id="0"/>
      <w:r>
        <w:t>Plan for a SoTL Project</w:t>
      </w:r>
    </w:p>
    <w:p w14:paraId="264B350B" w14:textId="77777777" w:rsidR="003A6EB5" w:rsidRDefault="00000000">
      <w:pPr>
        <w:pStyle w:val="Subtitle"/>
        <w:jc w:val="center"/>
        <w:rPr>
          <w:sz w:val="28"/>
          <w:szCs w:val="28"/>
          <w:u w:val="single"/>
        </w:rPr>
      </w:pPr>
      <w:bookmarkStart w:id="1" w:name="_4lk4e4ouqdig" w:colFirst="0" w:colLast="0"/>
      <w:bookmarkEnd w:id="1"/>
      <w:r>
        <w:rPr>
          <w:sz w:val="28"/>
          <w:szCs w:val="28"/>
        </w:rPr>
        <w:t xml:space="preserve">by </w:t>
      </w:r>
      <w:r>
        <w:rPr>
          <w:sz w:val="28"/>
          <w:szCs w:val="28"/>
          <w:u w:val="single"/>
        </w:rPr>
        <w:t>Anh Lam, Seneca Polytechnic</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3A6EB5" w14:paraId="54009530"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EAD94" w14:textId="77777777" w:rsidR="003A6EB5"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3595E4A7" w14:textId="77777777" w:rsidR="003A6EB5"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5271A4FF" w14:textId="77777777" w:rsidR="003A6EB5"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6CD3ABAB" w14:textId="77777777" w:rsidR="003A6EB5"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F6DA195" w14:textId="77777777" w:rsidR="003A6EB5" w:rsidRDefault="00000000">
            <w:pPr>
              <w:spacing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7BDC7850" w14:textId="77777777" w:rsidR="003A6EB5" w:rsidRDefault="00000000">
            <w:pPr>
              <w:spacing w:line="279" w:lineRule="auto"/>
              <w:rPr>
                <w:rFonts w:ascii="Calibri" w:eastAsia="Calibri" w:hAnsi="Calibri" w:cs="Calibri"/>
                <w:b/>
                <w:sz w:val="23"/>
                <w:szCs w:val="23"/>
                <w:shd w:val="clear" w:color="auto" w:fill="FFF2CC"/>
              </w:rPr>
            </w:pPr>
            <w:r>
              <w:rPr>
                <w:rFonts w:ascii="Calibri" w:eastAsia="Calibri" w:hAnsi="Calibri" w:cs="Calibri"/>
                <w:b/>
                <w:sz w:val="23"/>
                <w:szCs w:val="23"/>
                <w:shd w:val="clear" w:color="auto" w:fill="FFF2CC"/>
              </w:rPr>
              <w:t>How can we help faculty/subject matter experts/content experts develop asynchronous material when they are coming to us with no experience?</w:t>
            </w:r>
          </w:p>
        </w:tc>
      </w:tr>
      <w:tr w:rsidR="003A6EB5" w14:paraId="0C9A60BD"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6843A8" w14:textId="77777777" w:rsidR="003A6EB5"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7BF8491D" w14:textId="77777777" w:rsidR="003A6EB5" w:rsidRDefault="00000000">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7F19C981" w14:textId="77777777" w:rsidR="003A6EB5" w:rsidRDefault="00000000">
            <w:pPr>
              <w:spacing w:line="280" w:lineRule="auto"/>
              <w:ind w:left="160" w:right="14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t xml:space="preserve">A method that would be within scope, budget and time is to tackle this question at the start of the project with a tool or methodology that would help the faculty/subject matter expert/content expert be in the mindset of writing content for asynchronous learners. </w:t>
            </w:r>
          </w:p>
          <w:p w14:paraId="1B545054" w14:textId="77777777" w:rsidR="003A6EB5" w:rsidRDefault="00000000">
            <w:pPr>
              <w:spacing w:line="280" w:lineRule="auto"/>
              <w:ind w:left="160" w:right="14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t>I can use tools to help faculty brainstorm and map their course with reminders that they should consider the end user, their student’s perspective. Perhaps starting with the Empathy Map would enable us to gain insight into the process from their perspective before making any judgments or considerations.</w:t>
            </w:r>
          </w:p>
        </w:tc>
      </w:tr>
      <w:tr w:rsidR="003A6EB5" w14:paraId="3E45BFF4"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7DEB4F" w14:textId="77777777" w:rsidR="003A6EB5"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0EB8F577" w14:textId="77777777" w:rsidR="003A6EB5" w:rsidRDefault="00000000">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SoTL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68AD9FCF" w14:textId="77777777" w:rsidR="003A6EB5" w:rsidRDefault="00000000">
            <w:pPr>
              <w:spacing w:line="280" w:lineRule="auto"/>
              <w:ind w:left="160" w:right="14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t>I would need to be aware of the amount of extra work required by the subject matter expert to ensure we are not overwhelmed by the work. Writing content requires time, so we need to be careful about asking for extra commitments as this may be out of scope and budget.</w:t>
            </w:r>
          </w:p>
          <w:p w14:paraId="67D8B046" w14:textId="77777777" w:rsidR="003A6EB5" w:rsidRDefault="003A6EB5">
            <w:pPr>
              <w:spacing w:line="280" w:lineRule="auto"/>
              <w:ind w:left="160" w:right="140"/>
              <w:rPr>
                <w:rFonts w:ascii="Calibri" w:eastAsia="Calibri" w:hAnsi="Calibri" w:cs="Calibri"/>
                <w:sz w:val="23"/>
                <w:szCs w:val="23"/>
                <w:shd w:val="clear" w:color="auto" w:fill="FFF2CC"/>
              </w:rPr>
            </w:pPr>
          </w:p>
          <w:p w14:paraId="7EEF52BB" w14:textId="77777777" w:rsidR="003A6EB5" w:rsidRDefault="00000000">
            <w:pPr>
              <w:spacing w:line="280" w:lineRule="auto"/>
              <w:ind w:left="160" w:right="14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lastRenderedPageBreak/>
              <w:t>Faculty/SME/content experts should go through the modules however they should review the module considering their student’s perspective versus as a facilitator.</w:t>
            </w:r>
          </w:p>
        </w:tc>
      </w:tr>
      <w:tr w:rsidR="003A6EB5" w14:paraId="6EE16260"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E1BC66" w14:textId="77777777" w:rsidR="003A6EB5"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330556D8" w14:textId="77777777" w:rsidR="003A6EB5" w:rsidRDefault="00000000">
            <w:pPr>
              <w:spacing w:line="280" w:lineRule="auto"/>
              <w:ind w:left="160" w:right="180"/>
              <w:rPr>
                <w:rFonts w:ascii="Calibri" w:eastAsia="Calibri" w:hAnsi="Calibri" w:cs="Calibri"/>
                <w:sz w:val="23"/>
                <w:szCs w:val="23"/>
                <w:shd w:val="clear" w:color="auto" w:fill="FFF2CC"/>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r>
              <w:rPr>
                <w:rFonts w:ascii="Calibri" w:eastAsia="Calibri" w:hAnsi="Calibri" w:cs="Calibri"/>
                <w:sz w:val="23"/>
                <w:szCs w:val="23"/>
              </w:rPr>
              <w:br/>
            </w:r>
            <w:r>
              <w:rPr>
                <w:rFonts w:ascii="Calibri" w:eastAsia="Calibri" w:hAnsi="Calibri" w:cs="Calibri"/>
                <w:sz w:val="23"/>
                <w:szCs w:val="23"/>
                <w:shd w:val="clear" w:color="auto" w:fill="FFF2CC"/>
              </w:rPr>
              <w:t xml:space="preserve">The evidence would be through subject matter expert and facilitator surveys or focus groups. We would examine their responses, key words, skills or knowledge they believe would be helpful at the start of the project. </w:t>
            </w:r>
            <w:r>
              <w:rPr>
                <w:rFonts w:ascii="Calibri" w:eastAsia="Calibri" w:hAnsi="Calibri" w:cs="Calibri"/>
                <w:sz w:val="23"/>
                <w:szCs w:val="23"/>
                <w:shd w:val="clear" w:color="auto" w:fill="FFF2CC"/>
              </w:rPr>
              <w:br/>
              <w:t xml:space="preserve">We’d have to do this for all projects in a given year to ensure we have captured a good sample of data. </w:t>
            </w:r>
            <w:r>
              <w:rPr>
                <w:rFonts w:ascii="Calibri" w:eastAsia="Calibri" w:hAnsi="Calibri" w:cs="Calibri"/>
                <w:sz w:val="23"/>
                <w:szCs w:val="23"/>
                <w:shd w:val="clear" w:color="auto" w:fill="FFF2CC"/>
              </w:rPr>
              <w:br/>
              <w:t>The hope is that this evidence and data will help inform our process going forward with development projects. It may even shed light on how to work with faculty within specific disciplines.</w:t>
            </w:r>
          </w:p>
        </w:tc>
      </w:tr>
      <w:tr w:rsidR="003A6EB5" w14:paraId="533FE60A"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87E8C5" w14:textId="77777777" w:rsidR="003A6EB5" w:rsidRDefault="00000000">
            <w:pPr>
              <w:spacing w:before="80" w:line="306" w:lineRule="auto"/>
              <w:ind w:left="160"/>
              <w:rPr>
                <w:rFonts w:ascii="Calibri" w:eastAsia="Calibri" w:hAnsi="Calibri" w:cs="Calibri"/>
                <w:sz w:val="25"/>
                <w:szCs w:val="25"/>
                <w:shd w:val="clear" w:color="auto" w:fill="FFF2CC"/>
              </w:rPr>
            </w:pPr>
            <w:r>
              <w:rPr>
                <w:rFonts w:ascii="Calibri" w:eastAsia="Calibri" w:hAnsi="Calibri" w:cs="Calibri"/>
                <w:b/>
                <w:sz w:val="25"/>
                <w:szCs w:val="25"/>
              </w:rPr>
              <w:t>How and where would you publish, present, or disseminate this work?</w:t>
            </w:r>
            <w:r>
              <w:rPr>
                <w:rFonts w:ascii="Calibri" w:eastAsia="Calibri" w:hAnsi="Calibri" w:cs="Calibri"/>
                <w:b/>
                <w:sz w:val="25"/>
                <w:szCs w:val="25"/>
              </w:rPr>
              <w:br/>
            </w:r>
            <w:r>
              <w:rPr>
                <w:rFonts w:ascii="Calibri" w:eastAsia="Calibri" w:hAnsi="Calibri" w:cs="Calibri"/>
                <w:sz w:val="25"/>
                <w:szCs w:val="25"/>
                <w:shd w:val="clear" w:color="auto" w:fill="FFF2CC"/>
              </w:rPr>
              <w:t xml:space="preserve">I’d present this to my team for their feedback as well as to engage with my research so that together we can further improve our process. </w:t>
            </w:r>
          </w:p>
          <w:p w14:paraId="13F9BCFD" w14:textId="77777777" w:rsidR="003A6EB5" w:rsidRDefault="003A6EB5">
            <w:pPr>
              <w:spacing w:before="80" w:line="306" w:lineRule="auto"/>
              <w:ind w:left="160"/>
              <w:rPr>
                <w:rFonts w:ascii="Calibri" w:eastAsia="Calibri" w:hAnsi="Calibri" w:cs="Calibri"/>
                <w:sz w:val="25"/>
                <w:szCs w:val="25"/>
                <w:shd w:val="clear" w:color="auto" w:fill="FFF2CC"/>
              </w:rPr>
            </w:pPr>
          </w:p>
          <w:p w14:paraId="6ED3ED34" w14:textId="021872B0" w:rsidR="003A6EB5" w:rsidRDefault="00000000">
            <w:pPr>
              <w:spacing w:before="80" w:line="306" w:lineRule="auto"/>
              <w:ind w:left="160"/>
              <w:rPr>
                <w:rFonts w:ascii="Calibri" w:eastAsia="Calibri" w:hAnsi="Calibri" w:cs="Calibri"/>
                <w:sz w:val="25"/>
                <w:szCs w:val="25"/>
                <w:shd w:val="clear" w:color="auto" w:fill="FFF2CC"/>
              </w:rPr>
            </w:pPr>
            <w:r>
              <w:rPr>
                <w:rFonts w:ascii="Calibri" w:eastAsia="Calibri" w:hAnsi="Calibri" w:cs="Calibri"/>
                <w:b/>
                <w:sz w:val="25"/>
                <w:szCs w:val="25"/>
                <w:shd w:val="clear" w:color="auto" w:fill="FFF2CC"/>
              </w:rPr>
              <w:lastRenderedPageBreak/>
              <w:t>Dissemination Strategy for Reflecting Your SoTL Project:</w:t>
            </w:r>
            <w:r>
              <w:rPr>
                <w:rFonts w:ascii="Calibri" w:eastAsia="Calibri" w:hAnsi="Calibri" w:cs="Calibri"/>
                <w:sz w:val="25"/>
                <w:szCs w:val="25"/>
                <w:shd w:val="clear" w:color="auto" w:fill="FFF2CC"/>
              </w:rPr>
              <w:t xml:space="preserve"> Share via presentations at conferences and share these resources with the conference host to post. Another option is to write articles for blogs and forums related to education.</w:t>
            </w:r>
          </w:p>
        </w:tc>
      </w:tr>
    </w:tbl>
    <w:p w14:paraId="5568FB1A" w14:textId="77777777" w:rsidR="003A6EB5" w:rsidRDefault="00000000">
      <w:pPr>
        <w:spacing w:after="400" w:line="21" w:lineRule="auto"/>
        <w:rPr>
          <w:rFonts w:ascii="Calibri" w:eastAsia="Calibri" w:hAnsi="Calibri" w:cs="Calibri"/>
        </w:rPr>
      </w:pPr>
      <w:r>
        <w:rPr>
          <w:rFonts w:ascii="Calibri" w:eastAsia="Calibri" w:hAnsi="Calibri" w:cs="Calibri"/>
        </w:rPr>
        <w:lastRenderedPageBreak/>
        <w:t xml:space="preserve"> </w:t>
      </w:r>
    </w:p>
    <w:p w14:paraId="3775FCBF" w14:textId="77777777" w:rsidR="003A6EB5"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446DFF3B" w14:textId="77777777" w:rsidR="003A6EB5"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4AE55E16" w14:textId="77777777" w:rsidR="003A6EB5" w:rsidRDefault="00000000">
      <w:r>
        <w:fldChar w:fldCharType="end"/>
      </w:r>
    </w:p>
    <w:sectPr w:rsidR="003A6E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B5"/>
    <w:rsid w:val="003A6EB5"/>
    <w:rsid w:val="00B56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9B87"/>
  <w15:docId w15:val="{47DCCA9F-685F-4FA8-9AA7-895D5172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Anh Lam</cp:lastModifiedBy>
  <cp:revision>2</cp:revision>
  <dcterms:created xsi:type="dcterms:W3CDTF">2024-04-09T00:26:00Z</dcterms:created>
  <dcterms:modified xsi:type="dcterms:W3CDTF">2024-04-09T00:26:00Z</dcterms:modified>
</cp:coreProperties>
</file>